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0.png" ContentType="image/png"/>
  <Override PartName="/word/media/rId253.png" ContentType="image/png"/>
  <Override PartName="/word/media/rId243.png" ContentType="image/png"/>
  <Override PartName="/word/media/rId246.png" ContentType="image/png"/>
  <Override PartName="/word/media/rId142.png" ContentType="image/png"/>
  <Override PartName="/word/media/rId346.png" ContentType="image/png"/>
  <Override PartName="/word/media/rId319.pdf" ContentType="application/pdf"/>
  <Override PartName="/word/media/rId322.pdf" ContentType="application/pdf"/>
  <Override PartName="/word/media/rId325.pdf" ContentType="application/pdf"/>
  <Override PartName="/word/media/rId292.pdf" ContentType="application/pdf"/>
  <Override PartName="/word/media/rId313.pdf" ContentType="application/pdf"/>
  <Override PartName="/word/media/rId162.eps" ContentType="application/eps"/>
  <Override PartName="/word/media/rId359.png" ContentType="image/png"/>
  <Override PartName="/word/media/rId349.png" ContentType="image/png"/>
  <Override PartName="/word/media/rId71.png" ContentType="image/png"/>
  <Override PartName="/word/media/rId31.pdf" ContentType="application/pdf"/>
  <Override PartName="/word/media/rId170.png" ContentType="image/png"/>
  <Override PartName="/word/media/rId177.png" ContentType="image/png"/>
  <Override PartName="/word/media/rId65.png" ContentType="image/png"/>
  <Override PartName="/word/media/rId283.pdf" ContentType="application/pdf"/>
  <Override PartName="/word/media/rId105.png" ContentType="image/png"/>
  <Override PartName="/word/media/rId57.png" ContentType="image/png"/>
  <Override PartName="/word/media/rId234.png" ContentType="image/png"/>
  <Override PartName="/word/media/rId295.pdf" ContentType="application/pdf"/>
  <Override PartName="/word/media/rId173.eps" ContentType="application/eps"/>
  <Override PartName="/word/media/rId224.png" ContentType="image/png"/>
  <Override PartName="/word/media/rId37.pdf" ContentType="application/pdf"/>
  <Override PartName="/word/media/rId289.pdf" ContentType="application/pdf"/>
  <Override PartName="/word/media/rId195.png" ContentType="image/png"/>
  <Override PartName="/word/media/rId300.pdf" ContentType="application/pdf"/>
  <Override PartName="/word/media/rId166.eps" ContentType="application/eps"/>
  <Override PartName="/word/media/rId228.png" ContentType="image/png"/>
  <Override PartName="/word/media/rId307.pdf" ContentType="application/pdf"/>
  <Override PartName="/word/media/rId43.png" ContentType="image/png"/>
  <Override PartName="/word/media/rId15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3,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timeframes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Behaviour of a synchronous generator with a turbine governor providing</w:t>
      </w:r>
      <w:r>
        <w:t xml:space="preserve"> </w:t>
      </w:r>
      <w:r>
        <w:t xml:space="preserve">PFR and responding to SFR.</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SFR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r>
        <w:br/>
      </w:r>
    </w:p>
    <w:p>
      <w:pPr>
        <w:pStyle w:val="BodyText"/>
      </w:pPr>
      <w:r>
        <w:t xml:space="preserve">7. Interfaces between the frequency control capability and the mechanisms</w:t>
      </w:r>
      <w:r>
        <w:t xml:space="preserve"> </w:t>
      </w:r>
      <w:r>
        <w:t xml:space="preserve">within the frequency control strategy of a power</w:t>
      </w:r>
      <w:r>
        <w:t xml:space="preserve"> </w:t>
      </w:r>
      <w:r>
        <w:t xml:space="preserve">system.</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8428121050277cf082bb9500663e2437a3eb779">
        <w:r>
          <w:rPr>
            <w:rStyle w:val="Hyperlink"/>
            <w:bCs/>
            <w:b/>
          </w:rPr>
          <w:t xml:space="preserve">sec:case_study-bess_simulations-method-price_data?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BodyText"/>
      </w:pPr>
      <w:r>
        <w:t xml:space="preserve">34.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4 is the FCAS paper. Section </w:t>
      </w:r>
      <w:r>
        <w:rPr>
          <w:bCs/>
          <w:b/>
        </w:rPr>
        <w:t xml:space="preserve">¿sec:second?</w:t>
      </w:r>
      <w:r>
        <w:t xml:space="preserve"> </w:t>
      </w:r>
      <w:r>
        <w:t xml:space="preserve">shows how to use, reference, and resize pdf and jpg figures. Section 5 shows how to use and reference tables. Section </w:t>
      </w:r>
      <w:r>
        <w:rPr>
          <w:bCs/>
          <w:b/>
        </w:rPr>
        <w:t xml:space="preserve">¿sec:fourth?</w:t>
      </w:r>
      <w:r>
        <w:t xml:space="preserve"> </w:t>
      </w:r>
      <w:r>
        <w:t xml:space="preserve">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7"/>
    <w:bookmarkEnd w:id="28"/>
    <w:bookmarkStart w:id="126" w:name="sec:lit_review"/>
    <w:p>
      <w:pPr>
        <w:pStyle w:val="Heading1"/>
      </w:pPr>
      <w:r>
        <w:rPr>
          <w:rStyle w:val="SectionNumber"/>
        </w:rPr>
        <w:t xml:space="preserve">4</w:t>
      </w:r>
      <w:r>
        <w:tab/>
      </w:r>
      <w:r>
        <w:t xml:space="preserve">Literature review</w:t>
      </w:r>
    </w:p>
    <w:bookmarkStart w:id="29" w:name="introduction"/>
    <w:p>
      <w:pPr>
        <w:pStyle w:val="Heading2"/>
      </w:pPr>
      <w:r>
        <w:rPr>
          <w:rStyle w:val="SectionNumber"/>
        </w:rPr>
        <w:t xml:space="preserve">4.1</w:t>
      </w:r>
      <w:r>
        <w:tab/>
      </w:r>
      <w:r>
        <w:t xml:space="preserve">Introduction</w:t>
      </w:r>
    </w:p>
    <w:bookmarkEnd w:id="29"/>
    <w:bookmarkStart w:id="30" w:name="outline-of-literature-review"/>
    <w:p>
      <w:pPr>
        <w:pStyle w:val="Heading2"/>
      </w:pPr>
      <w:r>
        <w:rPr>
          <w:rStyle w:val="SectionNumber"/>
        </w:rPr>
        <w:t xml:space="preserve">4.2</w:t>
      </w:r>
      <w:r>
        <w:tab/>
      </w:r>
      <w:r>
        <w:t xml:space="preserve">Outline of literature review</w:t>
      </w:r>
    </w:p>
    <w:bookmarkEnd w:id="30"/>
    <w:bookmarkStart w:id="35" w:name="sec:lit_review-power_systems"/>
    <w:p>
      <w:pPr>
        <w:pStyle w:val="Heading2"/>
      </w:pPr>
      <w:r>
        <w:rPr>
          <w:rStyle w:val="SectionNumber"/>
        </w:rPr>
        <w:t xml:space="preserve">4.3</w:t>
      </w:r>
      <w:r>
        <w:tab/>
      </w:r>
      <w:r>
        <w:t xml:space="preserve">Power systems</w:t>
      </w:r>
    </w:p>
    <w:p>
      <w:pPr>
        <w:pStyle w:val="FirstParagraph"/>
      </w:pPr>
      <w:r>
        <w:t xml:space="preserve">Given the welfare and economic benefits associated with electricity access, many 20</w:t>
      </w:r>
      <w:r>
        <w:rPr>
          <w:vertAlign w:val="superscript"/>
        </w:rPr>
        <w:t xml:space="preserve">th</w:t>
      </w:r>
      <w:r>
        <w:t xml:space="preserve"> </w:t>
      </w:r>
      <w:r>
        <w:t xml:space="preserve">century states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(i.e. power that does work) to numerous electricity end-users (</w:t>
      </w:r>
      <w:r>
        <w:rPr>
          <w:iCs/>
          <w:i/>
        </w:rPr>
        <w:t xml:space="preserve">demand</w:t>
      </w:r>
      <w:r>
        <w:t xml:space="preserve"> </w:t>
      </w:r>
      <w:r>
        <w:t xml:space="preserve">or</w:t>
      </w:r>
      <w:r>
        <w:t xml:space="preserve"> </w:t>
      </w:r>
      <w:r>
        <w:rPr>
          <w:iCs/>
          <w:i/>
        </w:rPr>
        <w:t xml:space="preserve">loads</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houses and businesses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Conventional bulk power system, including generation, transmission, distribution and industrial, commercial and residential end-users (load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Conventional bulk power system, including generation, transmission, distribution and industrial, commercial and residential end-users (loads).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4.3.1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normal operation, AC frequency should be close to the system’s nominal value and more-or-less uniform across the synchronous area (see Section 2.4.2.1). A</w:t>
      </w:r>
      <w:r>
        <w:t xml:space="preserve"> </w:t>
      </w:r>
      <w:r>
        <w:rPr>
          <w:iCs/>
          <w:i/>
        </w:rPr>
        <w:t xml:space="preserve">control area</w:t>
      </w:r>
      <w:r>
        <w:t xml:space="preserve">, on the other hand, is a network area in which a particular</w:t>
      </w:r>
      <w:r>
        <w:t xml:space="preserve"> </w:t>
      </w:r>
      <w:r>
        <w:rPr>
          <w:iCs/>
          <w:i/>
        </w:rPr>
        <w:t xml:space="preserve">system operator</w:t>
      </w:r>
      <w:r>
        <w:t xml:space="preserve"> </w:t>
      </w:r>
      <w:r>
        <w:t xml:space="preserve">(SO) is responsible for operating the power system. Whether the term</w:t>
      </w:r>
      <w:r>
        <w:t xml:space="preserve"> </w:t>
      </w:r>
      <w:r>
        <w:t xml:space="preserve">“</w:t>
      </w:r>
      <w:r>
        <w:t xml:space="preserve">power system</w:t>
      </w:r>
      <w:r>
        <w:t xml:space="preserve">”</w:t>
      </w:r>
      <w:r>
        <w:t xml:space="preserve"> </w:t>
      </w:r>
      <w:r>
        <w:t xml:space="preserve">refers to a synchronous area or a control area is often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p>
    <w:bookmarkEnd w:id="34"/>
    <w:bookmarkEnd w:id="35"/>
    <w:bookmarkStart w:id="64" w:name="sec:lit_review-operations"/>
    <w:p>
      <w:pPr>
        <w:pStyle w:val="Heading2"/>
      </w:pPr>
      <w:r>
        <w:rPr>
          <w:rStyle w:val="SectionNumber"/>
        </w:rPr>
        <w:t xml:space="preserve">4.4</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inseparable from the economic objective imposed upon SOs: minimise system costs (or under some market paradigms described in Section 2.4.3,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secure</w:t>
      </w:r>
      <w:r>
        <w:t xml:space="preserve"> </w:t>
      </w:r>
      <w:r>
        <w:t xml:space="preserve">operation (which include</w:t>
      </w:r>
      <w:r>
        <w:t xml:space="preserve"> </w:t>
      </w:r>
      <w:r>
        <w:rPr>
          <w:iCs/>
          <w:i/>
        </w:rPr>
        <w:t xml:space="preserve">stability</w:t>
      </w:r>
      <w:r>
        <w:t xml:space="preserve">)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6"/>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Noting that planning &amp; investment have a large bearing on the manner in which a power system is operated (and vice versa), Figure 2 presents a high-level overview of power system phenomena and processes, services &amp; markets that are most pertinent to active power balancing in operational timeframes, with those discussed in detail within this thesis highlighted in bold red text.</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Timeframes, phenomena and stability categories were adapted from</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4.4.1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motors and generators.</w:t>
      </w:r>
    </w:p>
    <w:p>
      <w:pPr>
        <w:numPr>
          <w:ilvl w:val="0"/>
          <w:numId w:val="1002"/>
        </w:numPr>
      </w:pPr>
      <w:r>
        <w:rPr>
          <w:iCs/>
          <w:i/>
        </w:rPr>
        <w:t xml:space="preserve">Thermodynamic</w:t>
      </w:r>
      <w:r>
        <w:t xml:space="preserve"> </w:t>
      </w:r>
      <w:r>
        <w:t xml:space="preserve">phenomena are slower still. They encompass chemical fuel conversion &amp; heat transfer processes in boilers. These phenomena occur over multiple timeframes, from seconds to minutes to hours. The dynamics of the primary energy sources for hydroelectricity and</w:t>
      </w:r>
      <w:r>
        <w:t xml:space="preserve"> </w:t>
      </w:r>
      <w:r>
        <w:rPr>
          <w:iCs/>
          <w:i/>
        </w:rPr>
        <w:t xml:space="preserve">variable renewable energy</w:t>
      </w:r>
      <w:r>
        <w:t xml:space="preserve"> </w:t>
      </w:r>
      <w:r>
        <w:t xml:space="preserve">(VRE), which primarily refers to wind and solar</w:t>
      </w:r>
      <w:r>
        <w:t xml:space="preserve"> </w:t>
      </w:r>
      <w:r>
        <w:rPr>
          <w:iCs/>
          <w:i/>
        </w:rPr>
        <w:t xml:space="preserve">photovoltaic</w:t>
      </w:r>
      <w:r>
        <w:t xml:space="preserve"> </w:t>
      </w:r>
      <w:r>
        <w:t xml:space="preserve">(PV) generation, are also relevant in these timeframes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4.4.2</w:t>
      </w:r>
      <w:r>
        <w:tab/>
      </w:r>
      <w:r>
        <w:t xml:space="preserve">Active power balancing</w:t>
      </w:r>
    </w:p>
    <w:p>
      <w:pPr>
        <w:pStyle w:val="FirstParagraph"/>
      </w:pPr>
      <w:r>
        <w:t xml:space="preserve">In theory,</w:t>
      </w:r>
      <w:r>
        <w:t xml:space="preserve"> </w:t>
      </w:r>
      <w:r>
        <w:rPr>
          <w:iCs/>
          <w:i/>
        </w:rPr>
        <w:t xml:space="preserve">active power balancing</w:t>
      </w:r>
      <w:r>
        <w:t xml:space="preserve"> </w:t>
      </w:r>
      <w:r>
        <w:t xml:space="preserve">is simply a consequence of the law of conservation of energy: the energy supplied through primary energy conversion or by energy storage into a network node is equal to the sum of the energy dissipated, stored and consumed at the same network node at each and every moment. In practice, however, it involves the</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w:t>
      </w:r>
      <w:r>
        <w:t xml:space="preserve"> </w:t>
      </w:r>
      <w:r>
        <w:t xml:space="preserve">(i.e. real-time) control of supply &amp; demand is required because it is still uneconomical in many jurisdictions to store electricity at scale (i.e. in the same order of magnitude as generation and demand)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Furthermore, though electricity can be transported close to the speed of light across the network, balancing requires at least a degree of coordination</w:t>
      </w:r>
      <w:r>
        <w:t xml:space="preserve"> </w:t>
      </w:r>
      <w:r>
        <w:rPr>
          <w:iCs/>
          <w:i/>
        </w:rPr>
        <w:t xml:space="preserve">across the power system</w:t>
      </w:r>
      <w:r>
        <w:t xml:space="preserve"> </w:t>
      </w:r>
      <w:r>
        <w:t xml:space="preserve">because of transmission losses and various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4.4.2.1</w:t>
      </w:r>
      <w:r>
        <w:tab/>
      </w:r>
      <w:r>
        <w:t xml:space="preserve">Why is balancing required?</w:t>
      </w:r>
    </w:p>
    <w:p>
      <w:pPr>
        <w:pStyle w:val="FirstParagraph"/>
      </w:pPr>
      <w:r>
        <w:t xml:space="preserve">Unlike the transportation networks of many other commodities, an imbalance between active power supply &amp; demand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7" w:name="sec:lit_review-balancing_need-frequency"/>
    <w:p>
      <w:pPr>
        <w:pStyle w:val="Heading5"/>
      </w:pPr>
      <w:r>
        <w:rPr>
          <w:rStyle w:val="SectionNumber"/>
        </w:rPr>
        <w:t xml:space="preserve">4.4.2.1.1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steady state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nominal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synchronous speed/system frequency can be elucidated by examining synchronous machine dynamics. In a synchronous generator (coal-fired, gas-fired and hydro generators), the interaction between the interacting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of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of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and not the</w:t>
      </w:r>
      <w:r>
        <w:t xml:space="preserve"> </w:t>
      </w:r>
      <w:r>
        <w:rPr>
          <w:iCs/>
          <w:i/>
        </w:rPr>
        <w:t xml:space="preserve">load damping</w:t>
      </w:r>
      <w:r>
        <w:t xml:space="preserve"> </w:t>
      </w:r>
      <w:r>
        <w:t xml:space="preserve">response offered by (frequency-dependent) induction motor loads. Generation inertial response typically plays a large role in electromechanical system dynamics as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system’s total power supply and total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4.4.2.1.2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4.4.2.2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50" w:name="power-system-variability"/>
    <w:p>
      <w:pPr>
        <w:pStyle w:val="Heading5"/>
      </w:pPr>
      <w:r>
        <w:rPr>
          <w:rStyle w:val="SectionNumber"/>
        </w:rPr>
        <w:t xml:space="preserve">4.4.2.2.1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ramping solar PV generation during sunrise &amp; sunset and ramping wind generation as wind speeds change</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4.4.2.2.2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include demand and VRE generation forecast errors (so-called</w:t>
      </w:r>
      <w:r>
        <w:t xml:space="preserve"> </w:t>
      </w:r>
      <w:r>
        <w:t xml:space="preserve">“</w:t>
      </w:r>
      <w:r>
        <w:t xml:space="preserve">known unknowns</w:t>
      </w:r>
      <w:r>
        <w:t xml:space="preserve">”</w:t>
      </w:r>
      <w:r>
        <w:t xml:space="preserve">), and singular or widespread outage events (</w:t>
      </w:r>
      <w:r>
        <w:t xml:space="preserve">“</w:t>
      </w:r>
      <w:r>
        <w:t xml:space="preserve">unknown unknowns</w:t>
      </w:r>
      <w:r>
        <w:t xml:space="preserve">”</w:t>
      </w:r>
      <w:r>
        <w:t xml:space="preserve">)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4.4.3</w:t>
      </w:r>
      <w:r>
        <w:tab/>
      </w:r>
      <w:r>
        <w:t xml:space="preserve">Operational paradigms</w:t>
      </w:r>
    </w:p>
    <w:p>
      <w:pPr>
        <w:pStyle w:val="FirstParagraph"/>
      </w:pPr>
      <w:r>
        <w:t xml:space="preserve">Given the need for at least some degree of balancing coordination in a power system (Section 2.4.2), SOs, which are a feature of all control area jurisdictions, have ultimate responsibility in ensuring that the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 However, though the powers, responsibilities and degree of ring-fencing imposed upon the SO vary from jurisdiction to jurisdiction, these characteristics are first &amp; foremost governed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types of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4" w:name="vertically-integrated-utility"/>
    <w:p>
      <w:pPr>
        <w:pStyle w:val="Heading4"/>
      </w:pPr>
      <w:r>
        <w:rPr>
          <w:rStyle w:val="SectionNumber"/>
        </w:rPr>
        <w:t xml:space="preserve">4.4.3.1</w:t>
      </w:r>
      <w:r>
        <w:tab/>
      </w:r>
      <w:r>
        <w:t xml:space="preserve">Vertically-integrated utility</w:t>
      </w:r>
    </w:p>
    <w:p>
      <w:pPr>
        <w:pStyle w:val="FirstParagraph"/>
      </w:pPr>
      <w:r>
        <w:t xml:space="preserve">Under this paradigm, a single company (either state-owned or privately-owned but regulated) owns, operates &amp; invests in generation, transmission &amp; distribution infrastructure, as well as being responsible for the retail of electricity to the end-user. This was the sole operational paradigm prior to the 1980s. Having a single owner and operator of power system resources reduces complexity, eliminates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These benefits are accentuated by sustained load growth, which advanced economies experienced in the 20</w:t>
      </w:r>
      <w:r>
        <w:rPr>
          <w:vertAlign w:val="superscript"/>
        </w:rPr>
        <w:t xml:space="preserve">th</w:t>
      </w:r>
      <w:r>
        <w:t xml:space="preserve"> </w:t>
      </w:r>
      <w:r>
        <w:t xml:space="preserve">century and many emerging economies are still experiencing, from increasing access to electricity, industrialisation and electrification</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4.4.3.2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 for restructuring was the result of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w:t>
      </w:r>
    </w:p>
    <w:bookmarkStart w:id="55" w:name="unbundling"/>
    <w:p>
      <w:pPr>
        <w:pStyle w:val="Heading5"/>
      </w:pPr>
      <w:r>
        <w:rPr>
          <w:rStyle w:val="SectionNumber"/>
        </w:rPr>
        <w:t xml:space="preserve">4.4.3.2.1</w:t>
      </w:r>
      <w:r>
        <w:tab/>
      </w:r>
      <w:r>
        <w:t xml:space="preserve">Unbundling</w:t>
      </w:r>
    </w:p>
    <w:p>
      <w:pPr>
        <w:pStyle w:val="FirstParagraph"/>
      </w:pPr>
      <w:r>
        <w:t xml:space="preserve">At the very least, the unbundling of a vertically-integrated utility divided generation ownership and created the SO, which was made responsible for the secure &amp; reliable operation of the transmission network and often barred from owning generation assets. In some jurisdictions, SOs were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4.4.3.2.2</w:t>
      </w:r>
      <w:r>
        <w:tab/>
      </w:r>
      <w:r>
        <w:t xml:space="preserve">Market models</w:t>
      </w:r>
    </w:p>
    <w:p>
      <w:pPr>
        <w:pStyle w:val="FirstParagraph"/>
      </w:pPr>
      <w:r>
        <w:t xml:space="preserve">Much like unbundling, the design and implementation of wholesale electricity markets (an auction-based mechanism for the sale and/or purchase of electricity) differed across jurisdictions engaged in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of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(real-time production or consumption targets) and, in some cases,</w:t>
      </w:r>
      <w:r>
        <w:t xml:space="preserve"> </w:t>
      </w:r>
      <w:r>
        <w:rPr>
          <w:iCs/>
          <w:i/>
        </w:rPr>
        <w:t xml:space="preserve">unit commitment</w:t>
      </w:r>
      <w:r>
        <w:t xml:space="preserve"> </w:t>
      </w:r>
      <w:r>
        <w:t xml:space="preserve">(i.e. whether a resource should be online or offline) are made by the SO. System &amp; market operations are often</w:t>
      </w:r>
      <w:r>
        <w:t xml:space="preserve"> </w:t>
      </w:r>
      <w:r>
        <w:rPr>
          <w:iCs/>
          <w:i/>
        </w:rPr>
        <w:t xml:space="preserve">integrated</w:t>
      </w:r>
      <w:r>
        <w:t xml:space="preserve"> </w:t>
      </w:r>
      <w:r>
        <w:t xml:space="preserve">(i.e. the SO is also the market operator) in central dispatch markets through the creation of a</w:t>
      </w:r>
      <w:r>
        <w:t xml:space="preserve"> </w:t>
      </w:r>
      <w:r>
        <w:rPr>
          <w:iCs/>
          <w:i/>
        </w:rPr>
        <w:t xml:space="preserve">mandatory power pool</w:t>
      </w:r>
      <w:r>
        <w:t xml:space="preserve">, in which offers to generate are aggregated into a single supply curve and are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marginal prices for energy and</w:t>
      </w:r>
      <w:r>
        <w:t xml:space="preserve"> </w:t>
      </w:r>
      <w:r>
        <w:rPr>
          <w:iCs/>
          <w:i/>
        </w:rPr>
        <w:t xml:space="preserve">ancillary services</w:t>
      </w:r>
      <w:r>
        <w:t xml:space="preserve"> </w:t>
      </w:r>
      <w:r>
        <w:t xml:space="preserve">(services procured for security and reliability reasons) are produced by centralised optimisation processes run by the SO that consider the physical constraints of the transmission system. As outlined in Section 4.4.3, this market model has been adopted in Independent System Operator/Regional Transmission Operator (ISO/RTO) markets in North America and, as I discuss in TODO: (Ref to information context), the Australian NEM has many features of a central dispatch market.</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and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that enable suppliers to enter into contracts with buyers either directly or through intermediaries. Whilst scheduling and dispatch is managed by market participants, intended energy schedules (i.e. net contract positions) are submitted by market participants ahead of time to the SO.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TODO:ref)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Bilateral contracts (in the form of derivatives) are often used as hedging instruments in mandatory pool markets, and several bilateral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4617872" cy="3669832"/>
            <wp:effectExtent b="0" l="0" r="0" t="0"/>
            <wp:docPr descr="Commercial arrangements in central and self-dispatch electricity markets. Reproduced from Barroso et al. (2005)." title="" id="58" name="Picture"/>
            <a:graphic>
              <a:graphicData uri="http://schemas.openxmlformats.org/drawingml/2006/picture">
                <pic:pic>
                  <pic:nvPicPr>
                    <pic:cNvPr descr="source/figures/market_models.png" id="59" name="Picture"/>
                    <pic:cNvPicPr>
                      <a:picLocks noChangeArrowheads="1" noChangeAspect="1"/>
                    </pic:cNvPicPr>
                  </pic:nvPicPr>
                  <pic:blipFill>
                    <a:blip r:embed="rId57"/>
                    <a:stretch>
                      <a:fillRect/>
                    </a:stretch>
                  </pic:blipFill>
                  <pic:spPr bwMode="auto">
                    <a:xfrm>
                      <a:off x="0" y="0"/>
                      <a:ext cx="4617872" cy="3669832"/>
                    </a:xfrm>
                    <a:prstGeom prst="rect">
                      <a:avLst/>
                    </a:prstGeom>
                    <a:noFill/>
                    <a:ln w="9525">
                      <a:noFill/>
                      <a:headEnd/>
                      <a:tailEnd/>
                    </a:ln>
                  </pic:spPr>
                </pic:pic>
              </a:graphicData>
            </a:graphic>
          </wp:inline>
        </w:drawing>
      </w:r>
    </w:p>
    <w:p>
      <w:pPr>
        <w:pStyle w:val="ImageCaption"/>
      </w:pPr>
      <w:r>
        <w:t xml:space="preserve">Figure 4: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market-platforms"/>
    <w:p>
      <w:pPr>
        <w:pStyle w:val="Heading5"/>
      </w:pPr>
      <w:r>
        <w:rPr>
          <w:rStyle w:val="SectionNumber"/>
        </w:rPr>
        <w:t xml:space="preserve">4.4.3.2.3</w:t>
      </w:r>
      <w:r>
        <w:tab/>
      </w:r>
      <w:r>
        <w:t xml:space="preserve">Market platforms</w:t>
      </w:r>
    </w:p>
    <w:p>
      <w:pPr>
        <w:pStyle w:val="FirstParagraph"/>
      </w:pPr>
      <w:r>
        <w:t xml:space="preserve">Power system resource inflexibilities and the desire for physical &amp; financial risk management mechanisms in operational timeframes have led market designers in many jurisdictions to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settled at different times (mostly</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enable market participants to balance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the market</w:t>
      </w:r>
      <w:r>
        <w:t xml:space="preserve"> </w:t>
      </w:r>
      <w:r>
        <w:t xml:space="preserve">(</w:t>
      </w:r>
      <w:hyperlink w:anchor="X1a7b6cd45c2945745544dd989756bef4be08d52">
        <w:r>
          <w:rPr>
            <w:rStyle w:val="Hyperlink"/>
          </w:rPr>
          <w:t xml:space="preserve">Ahlqvist et al., 2018</w:t>
        </w:r>
      </w:hyperlink>
      <w:r>
        <w:t xml:space="preserve">)</w:t>
      </w:r>
      <w:r>
        <w:t xml:space="preserve">. I discuss the market platforms implemented in European markets in TODO:ref, North American ISO/RTO markets in TODO:ref and in the Australian NEM in TODO:ref-reserves.</w:t>
      </w:r>
    </w:p>
    <w:bookmarkEnd w:id="61"/>
    <w:bookmarkEnd w:id="62"/>
    <w:bookmarkEnd w:id="63"/>
    <w:bookmarkEnd w:id="64"/>
    <w:bookmarkStart w:id="82" w:name="sec:lit_review-balancing_practices"/>
    <w:p>
      <w:pPr>
        <w:pStyle w:val="Heading2"/>
      </w:pPr>
      <w:r>
        <w:rPr>
          <w:rStyle w:val="SectionNumber"/>
        </w:rPr>
        <w:t xml:space="preserve">4.5</w:t>
      </w:r>
      <w:r>
        <w:tab/>
      </w:r>
      <w:r>
        <w:t xml:space="preserve">Balancing practices in operational timeframes</w:t>
      </w:r>
    </w:p>
    <w:p>
      <w:pPr>
        <w:pStyle w:val="FirstParagraph"/>
      </w:pPr>
      <w:r>
        <w:t xml:space="preserve">SOs employ</w:t>
      </w:r>
      <w:r>
        <w:t xml:space="preserve"> </w:t>
      </w:r>
      <w:r>
        <w:rPr>
          <w:iCs/>
          <w:i/>
        </w:rPr>
        <w:t xml:space="preserve">balancing practices</w:t>
      </w:r>
      <w:r>
        <w:t xml:space="preserve"> </w:t>
      </w:r>
      <w:r>
        <w:t xml:space="preserve">in operational timeframes (which include the processes, services &amp; markets shown in Figure 2) to address variability &amp; uncertainty and thus maintain power system security &amp; reliability. Though the particularities of these practices vary between jurisdictions, they are almost always organised in a hierarchical and sequential fashion to ensure that active power supply &amp; demand are continuously balanced across different timeframes (see Section 2.4.2). Furthermore, in jurisdictions that have restructured their electricity industries, balancing practices that were previously administered by a vertically-integrated utility have been adapted into or integrated with market-based mechanisms.</w:t>
      </w:r>
    </w:p>
    <w:bookmarkStart w:id="81" w:name="conventional-balancing-practices"/>
    <w:p>
      <w:pPr>
        <w:pStyle w:val="Heading3"/>
      </w:pPr>
      <w:r>
        <w:rPr>
          <w:rStyle w:val="SectionNumber"/>
        </w:rPr>
        <w:t xml:space="preserve">4.5.1</w:t>
      </w:r>
      <w:r>
        <w:tab/>
      </w:r>
      <w:r>
        <w:t xml:space="preserve">Conventional balancing practices</w:t>
      </w:r>
    </w:p>
    <w:p>
      <w:pPr>
        <w:pStyle w:val="FirstParagraph"/>
      </w:pPr>
      <w:r>
        <w:t xml:space="preserve">In the subsections that follow, I describe conventional balancing practices in the order of their timeframe of relevance (i.e. from milliseconds to years, as shown in Figure 2).</w:t>
      </w:r>
    </w:p>
    <w:bookmarkStart w:id="70" w:name="frequency-control-services"/>
    <w:p>
      <w:pPr>
        <w:pStyle w:val="Heading4"/>
      </w:pPr>
      <w:r>
        <w:rPr>
          <w:rStyle w:val="SectionNumber"/>
        </w:rPr>
        <w:t xml:space="preserve">4.5.1.1</w:t>
      </w:r>
      <w:r>
        <w:tab/>
      </w:r>
      <w:r>
        <w:t xml:space="preserve">Frequency control services</w:t>
      </w:r>
    </w:p>
    <w:p>
      <w:pPr>
        <w:pStyle w:val="FirstParagraph"/>
      </w:pPr>
      <w:r>
        <w:rPr>
          <w:iCs/>
          <w:i/>
        </w:rPr>
        <w:t xml:space="preserve">Frequency control services</w:t>
      </w:r>
      <w:r>
        <w:t xml:space="preserve"> </w:t>
      </w:r>
      <w:r>
        <w:t xml:space="preserve">are used by the SO to contain AC frequency within as narrow a band as possible during normal operation and following</w:t>
      </w:r>
      <w:r>
        <w:t xml:space="preserve"> </w:t>
      </w:r>
      <w:r>
        <w:rPr>
          <w:iCs/>
          <w:i/>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These services are provided by power system resources with 1) the appropriate control system configurations and 2) capacity flexibility in the form of</w:t>
      </w:r>
      <w:r>
        <w:t xml:space="preserve"> </w:t>
      </w:r>
      <w:r>
        <w:rPr>
          <w:iCs/>
          <w:i/>
        </w:rPr>
        <w:t xml:space="preserve">headroom</w:t>
      </w:r>
      <w:r>
        <w:t xml:space="preserve"> </w:t>
      </w:r>
      <w:r>
        <w:t xml:space="preserve">(the ability to increase active power output) to respond to an under-frequency event and/or</w:t>
      </w:r>
      <w:r>
        <w:t xml:space="preserve"> </w:t>
      </w:r>
      <w:r>
        <w:rPr>
          <w:iCs/>
          <w:i/>
        </w:rPr>
        <w:t xml:space="preserve">footroom</w:t>
      </w:r>
      <w:r>
        <w:t xml:space="preserve"> </w:t>
      </w:r>
      <w:r>
        <w:t xml:space="preserve">(the ability to decrease active power output) to respond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&amp;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fram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timeframes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inertial-response"/>
    <w:p>
      <w:pPr>
        <w:pStyle w:val="Heading5"/>
      </w:pPr>
      <w:r>
        <w:rPr>
          <w:rStyle w:val="SectionNumber"/>
        </w:rPr>
        <w:t xml:space="preserve">4.5.1.1.1</w:t>
      </w:r>
      <w:r>
        <w:tab/>
      </w:r>
      <w:r>
        <w:t xml:space="preserve">Inertial response</w:t>
      </w:r>
    </w:p>
    <w:p>
      <w:pPr>
        <w:pStyle w:val="FirstParagraph"/>
      </w:pPr>
      <w:r>
        <w:t xml:space="preserve">As discussed in Section 2.4.2.1.1,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a given active power imbalance, the inertia constant of the synchronous area,</w:t>
      </w:r>
      <w:r>
        <w:t xml:space="preserve"> </w:t>
      </w:r>
      <m:oMath>
        <m:r>
          <m:t>H</m:t>
        </m:r>
      </m:oMath>
      <w:r>
        <w:t xml:space="preserve">, determines the magnitude of the initial RoCoF following an imbalance event (see Equation 3) and the speed at which the power system can be returned to the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 As I briefly discuss in Section 4.5.1, IBRs, which lack a spinning mass, can provide an inherent response that resembles the inertial response of synchronous machines.</w:t>
      </w:r>
    </w:p>
    <w:bookmarkEnd w:id="68"/>
    <w:bookmarkStart w:id="69" w:name="primary-frequency-response"/>
    <w:p>
      <w:pPr>
        <w:pStyle w:val="Heading5"/>
      </w:pPr>
      <w:r>
        <w:rPr>
          <w:rStyle w:val="SectionNumber"/>
        </w:rPr>
        <w:t xml:space="preserve">4.5.1.1.2</w:t>
      </w:r>
      <w:r>
        <w:tab/>
      </w:r>
      <w:r>
        <w:t xml:space="preserve">Primary frequency response</w:t>
      </w:r>
    </w:p>
    <w:p>
      <w:pPr>
        <w:pStyle w:val="FirstParagraph"/>
      </w:pPr>
      <w:r>
        <w:t xml:space="preserve">The aim of primary frequency response (PFR) is to arrest a frequency deviation. This is achieved through resource-level control systems, which provide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iCs/>
          <w:i/>
        </w:rPr>
        <w:t xml:space="preserve">droop control</w:t>
      </w:r>
      <w:r>
        <w:t xml:space="preserve">, in which a deviation from synchronous speed corresponds to a change in the active power output of a generator according to its droop characteristic (Figure 6, from A to B along</w:t>
      </w:r>
      <w:r>
        <w:t xml:space="preserve"> </w:t>
      </w:r>
      <m:oMath>
        <m:sSub>
          <m:e>
            <m:r>
              <m:t>L</m:t>
            </m:r>
          </m:e>
          <m:sub>
            <m:r>
              <m:t>0</m:t>
            </m:r>
          </m:sub>
        </m:sSub>
      </m:oMath>
      <w:r>
        <w:t xml:space="preserve">) . Droop control is implemented through the turbine governors of synchronous generators or the inverter control system for IBRs. Provided there is a sufficient amount of PFR reserve to arrest the system frequency, the speed of PFR determines the</w:t>
      </w:r>
      <w:r>
        <w:t xml:space="preserve"> </w:t>
      </w:r>
      <w:r>
        <w:rPr>
          <w:iCs/>
          <w:i/>
        </w:rPr>
        <w:t xml:space="preserve">frequency zenith</w:t>
      </w:r>
      <w:r>
        <w:t xml:space="preserve"> </w:t>
      </w:r>
      <w:r>
        <w:t xml:space="preserve">or</w:t>
      </w:r>
      <w:r>
        <w:t xml:space="preserve"> </w:t>
      </w:r>
      <w:r>
        <w:rPr>
          <w:iCs/>
          <w:i/>
        </w:rPr>
        <w:t xml:space="preserve">frequency nadir</w:t>
      </w:r>
      <w:r>
        <w:t xml:space="preserve">, which are the maximum or minimum system frequency, respectively, following an active power imbalance event. PFR should ideally be sustained until secondary frequency control can take over</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69"/>
    <w:bookmarkEnd w:id="70"/>
    <w:bookmarkStart w:id="74" w:name="secondary-frequency-control"/>
    <w:p>
      <w:pPr>
        <w:pStyle w:val="Heading4"/>
      </w:pPr>
      <w:r>
        <w:rPr>
          <w:rStyle w:val="SectionNumber"/>
        </w:rPr>
        <w:t xml:space="preserve">4.5.1.2</w:t>
      </w:r>
      <w:r>
        <w:tab/>
      </w:r>
      <w:r>
        <w:t xml:space="preserve">Secondary frequency control</w:t>
      </w:r>
    </w:p>
    <w:p>
      <w:pPr>
        <w:pStyle w:val="FirstParagraph"/>
      </w:pPr>
      <w:r>
        <w:t xml:space="preserve">Secondary frequency control (SFR) replaces PFR and consists of resource-level load controllers and, in most power systems, a control area control system known as</w:t>
      </w:r>
      <w:r>
        <w:t xml:space="preserve"> </w:t>
      </w:r>
      <w:r>
        <w:rPr>
          <w:iCs/>
          <w:i/>
        </w:rPr>
        <w:t xml:space="preserve">Automatic Generation Control</w:t>
      </w:r>
      <w:r>
        <w:t xml:space="preserve"> </w:t>
      </w:r>
      <w:r>
        <w:t xml:space="preserve">(AGC) that coordinates resource-level load controllers (the former is illustrated in Figure 6)</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 SOs typically implement AGCs with proportional-integral control on the Area Control Error (ACE) with a tie-line bias</w:t>
      </w:r>
      <w:r>
        <w:t xml:space="preserve"> </w:t>
      </w:r>
      <w:r>
        <w:t xml:space="preserve">(</w:t>
      </w:r>
      <w:hyperlink w:anchor="ref-machowskiPowerSystemDynamics2020">
        <w:r>
          <w:rPr>
            <w:rStyle w:val="Hyperlink"/>
          </w:rPr>
          <w:t xml:space="preserve">Machowski et al., 2020</w:t>
        </w:r>
      </w:hyperlink>
      <w:r>
        <w:t xml:space="preserve">)</w:t>
      </w:r>
      <w:r>
        <w:t xml:space="preserve">. Under this control configuration, the AGC aims to minimise ACE and return the power system to its nominal frequency by sending signals to SFR-enabled resources to adjust their active power output. When SFR is used to not only respond to imbalance events following contingencies but also during normal operation, it is typically referred to as</w:t>
      </w:r>
      <w:r>
        <w:t xml:space="preserve"> </w:t>
      </w:r>
      <w:r>
        <w:rPr>
          <w:iCs/>
          <w:i/>
        </w:rPr>
        <w:t xml:space="preserve">regulation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Behaviour of a synchronous generator with a turbine governor providing PFR and responding to SFR. L_0 is the initial droop characteristic. The generator is initially operating at point A with an active power output of P_{M0}. System frequency (and hence the synchronous sped of the turbine) decreases from \omega_0 to \omega_1 and the turbine governor responds by moving the turbine along the droop characteristic to point B, thus increasing its active power output to P_{M1}. Following this, SFR changes the reference speed setpoint of the governor, moving the droop characteristic to L_1 and returning the system to frequency \omega_0. Source: (Wang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Behaviour of a synchronous generator with a turbine governor providing</w:t>
      </w:r>
      <w:r>
        <w:t xml:space="preserve"> </w:t>
      </w:r>
      <w:r>
        <w:t xml:space="preserve">PFR and responding to SFR.</w:t>
      </w:r>
      <w:r>
        <w:t xml:space="preserve"> </w:t>
      </w:r>
      <m:oMath>
        <m:sSub>
          <m:e>
            <m:r>
              <m:t>L</m:t>
            </m:r>
          </m:e>
          <m:sub>
            <m:r>
              <m:t>0</m:t>
            </m:r>
          </m:sub>
        </m:sSub>
      </m:oMath>
      <w:r>
        <w:t xml:space="preserve"> </w:t>
      </w:r>
      <w:r>
        <w:t xml:space="preserve">is the initial droop characteristic.</w:t>
      </w:r>
      <w:r>
        <w:t xml:space="preserve"> </w:t>
      </w:r>
      <w:r>
        <w:t xml:space="preserve">The generator is initially operating at point A with an active power</w:t>
      </w:r>
      <w:r>
        <w:t xml:space="preserve"> </w:t>
      </w:r>
      <w:r>
        <w:t xml:space="preserve">output of</w:t>
      </w:r>
      <w:r>
        <w:t xml:space="preserve"> </w:t>
      </w:r>
      <m:oMath>
        <m:sSub>
          <m:e>
            <m:r>
              <m:t>P</m:t>
            </m:r>
          </m:e>
          <m:sub>
            <m:r>
              <m:t>M</m:t>
            </m:r>
            <m:r>
              <m:t>0</m:t>
            </m:r>
          </m:sub>
        </m:sSub>
      </m:oMath>
      <w:r>
        <w:t xml:space="preserve">. System frequency (and hence the synchronous sped of</w:t>
      </w:r>
      <w:r>
        <w:t xml:space="preserve"> </w:t>
      </w:r>
      <w:r>
        <w:t xml:space="preserve">the turbine) decreases from</w:t>
      </w:r>
      <w:r>
        <w:t xml:space="preserve"> </w:t>
      </w:r>
      <m:oMath>
        <m:sSub>
          <m:e>
            <m:r>
              <m:t>ω</m:t>
            </m:r>
          </m:e>
          <m:sub>
            <m:r>
              <m:t>0</m:t>
            </m:r>
          </m:sub>
        </m:sSub>
      </m:oMath>
      <w:r>
        <w:t xml:space="preserve"> </w:t>
      </w:r>
      <w:r>
        <w:t xml:space="preserve">to</w:t>
      </w:r>
      <w:r>
        <w:t xml:space="preserve"> </w:t>
      </w:r>
      <m:oMath>
        <m:sSub>
          <m:e>
            <m:r>
              <m:t>ω</m:t>
            </m:r>
          </m:e>
          <m:sub>
            <m:r>
              <m:t>1</m:t>
            </m:r>
          </m:sub>
        </m:sSub>
      </m:oMath>
      <w:r>
        <w:t xml:space="preserve"> </w:t>
      </w:r>
      <w:r>
        <w:t xml:space="preserve">and the turbine</w:t>
      </w:r>
      <w:r>
        <w:t xml:space="preserve"> </w:t>
      </w:r>
      <w:r>
        <w:t xml:space="preserve">governor responds by moving the turbine along the droop characteristic</w:t>
      </w:r>
      <w:r>
        <w:t xml:space="preserve"> </w:t>
      </w:r>
      <w:r>
        <w:t xml:space="preserve">to point B, thus increasing its active power output to</w:t>
      </w:r>
      <w:r>
        <w:t xml:space="preserve"> </w:t>
      </w:r>
      <m:oMath>
        <m:sSub>
          <m:e>
            <m:r>
              <m:t>P</m:t>
            </m:r>
          </m:e>
          <m:sub>
            <m:r>
              <m:t>M</m:t>
            </m:r>
            <m:r>
              <m:t>1</m:t>
            </m:r>
          </m:sub>
        </m:sSub>
      </m:oMath>
      <w:r>
        <w:t xml:space="preserve">.</w:t>
      </w:r>
      <w:r>
        <w:t xml:space="preserve"> </w:t>
      </w:r>
      <w:r>
        <w:t xml:space="preserve">Following this, SFR changes the reference speed setpoint of the</w:t>
      </w:r>
      <w:r>
        <w:t xml:space="preserve"> </w:t>
      </w:r>
      <w:r>
        <w:t xml:space="preserve">governor, moving the droop characteristic to</w:t>
      </w:r>
      <w:r>
        <w:t xml:space="preserve"> </w:t>
      </w:r>
      <m:oMath>
        <m:sSub>
          <m:e>
            <m:r>
              <m:t>L</m:t>
            </m:r>
          </m:e>
          <m:sub>
            <m:r>
              <m:t>1</m:t>
            </m:r>
          </m:sub>
        </m:sSub>
      </m:oMath>
      <w:r>
        <w:t xml:space="preserve"> </w:t>
      </w:r>
      <w:r>
        <w:t xml:space="preserve">and returning the</w:t>
      </w:r>
      <w:r>
        <w:t xml:space="preserve"> </w:t>
      </w:r>
      <w:r>
        <w:t xml:space="preserve">system to frequency</w:t>
      </w:r>
      <w:r>
        <w:t xml:space="preserve"> </w:t>
      </w:r>
      <m:oMath>
        <m:sSub>
          <m:e>
            <m:r>
              <m:t>ω</m:t>
            </m:r>
          </m:e>
          <m:sub>
            <m:r>
              <m:t>0</m:t>
            </m:r>
          </m:sub>
        </m:sSub>
      </m:oMath>
      <w:r>
        <w:t xml:space="preserve">. Source:</w:t>
      </w:r>
      <w:r>
        <w:t xml:space="preserve"> </w:t>
      </w:r>
      <w:r>
        <w:t xml:space="preserve">(</w:t>
      </w:r>
      <w:hyperlink w:anchor="ref-Wang2003">
        <w:r>
          <w:rPr>
            <w:rStyle w:val="Hyperlink"/>
            <w:bCs/>
            <w:b/>
          </w:rPr>
          <w:t xml:space="preserve">Wang2003?</w:t>
        </w:r>
      </w:hyperlink>
      <w:r>
        <w:t xml:space="preserve">)</w:t>
      </w:r>
      <w:r>
        <w:t xml:space="preserve">.</w:t>
      </w:r>
    </w:p>
    <w:bookmarkEnd w:id="74"/>
    <w:bookmarkStart w:id="76" w:name="tertiary-frequency-control"/>
    <w:p>
      <w:pPr>
        <w:pStyle w:val="Heading4"/>
      </w:pPr>
      <w:r>
        <w:rPr>
          <w:rStyle w:val="SectionNumber"/>
        </w:rPr>
        <w:t xml:space="preserve">4.5.1.3</w:t>
      </w:r>
      <w:r>
        <w:tab/>
      </w:r>
      <w:r>
        <w:t xml:space="preserve">Tertiary frequency control</w:t>
      </w:r>
    </w:p>
    <w:p>
      <w:pPr>
        <w:pStyle w:val="FirstParagraph"/>
      </w:pPr>
      <w:r>
        <w:t xml:space="preserve">Tertiary frequency control (TFR) is intended to replace PFR and SFR. TFR</w:t>
      </w:r>
      <w:r>
        <w:t xml:space="preserve"> </w:t>
      </w:r>
      <w:r>
        <w:t xml:space="preserve">is typically used as a margin of safety in systems where relatively</w:t>
      </w:r>
      <w:r>
        <w:t xml:space="preserve"> </w:t>
      </w:r>
      <w:r>
        <w:t xml:space="preserve">infrequent unit commitment or rescheduling processes may be required to</w:t>
      </w:r>
      <w:r>
        <w:t xml:space="preserve"> </w:t>
      </w:r>
      <w:r>
        <w:t xml:space="preserve">correct an active power imbalance</w:t>
      </w:r>
      <w:r>
        <w:t xml:space="preserve"> </w:t>
      </w:r>
      <w:r>
        <w:t xml:space="preserve">(</w:t>
      </w:r>
      <w:hyperlink w:anchor="ref-Hewicker2020">
        <w:r>
          <w:rPr>
            <w:rStyle w:val="Hyperlink"/>
            <w:bCs/>
            <w:b/>
          </w:rPr>
          <w:t xml:space="preserve">Hewicker2020?</w:t>
        </w:r>
      </w:hyperlink>
      <w:r>
        <w:t xml:space="preserve">)</w:t>
      </w:r>
      <w:r>
        <w:t xml:space="preserve">. Some systems, such as</w:t>
      </w:r>
      <w:r>
        <w:t xml:space="preserve"> </w:t>
      </w:r>
      <w:r>
        <w:t xml:space="preserve">the NEM, do not procure TFR and instead rely solely upon a SCED that is</w:t>
      </w:r>
      <w:r>
        <w:t xml:space="preserve"> </w:t>
      </w:r>
      <w:r>
        <w:t xml:space="preserve">frequently executed</w:t>
      </w:r>
      <w:r>
        <w:t xml:space="preserve"> </w:t>
      </w:r>
      <w:r>
        <w:t xml:space="preserve">(</w:t>
      </w:r>
      <w:hyperlink w:anchor="ref-Billimoria2020">
        <w:r>
          <w:rPr>
            <w:rStyle w:val="Hyperlink"/>
            <w:bCs/>
            <w:b/>
          </w:rPr>
          <w:t xml:space="preserve">Billimoria2020?</w:t>
        </w:r>
      </w:hyperlink>
      <w:r>
        <w:t xml:space="preserve">)</w:t>
      </w:r>
      <w:r>
        <w:t xml:space="preserve">.</w:t>
      </w:r>
    </w:p>
    <w:bookmarkStart w:id="75" w:name="ramping-products"/>
    <w:p>
      <w:pPr>
        <w:pStyle w:val="Heading5"/>
      </w:pPr>
      <w:r>
        <w:rPr>
          <w:rStyle w:val="SectionNumber"/>
        </w:rPr>
        <w:t xml:space="preserve">4.5.1.3.1</w:t>
      </w:r>
      <w:r>
        <w:tab/>
      </w:r>
      <w:r>
        <w:t xml:space="preserve">Ramping products</w:t>
      </w:r>
    </w:p>
    <w:bookmarkEnd w:id="75"/>
    <w:bookmarkEnd w:id="76"/>
    <w:bookmarkStart w:id="80" w:name="dispatch-and-unit-commitment"/>
    <w:p>
      <w:pPr>
        <w:pStyle w:val="Heading4"/>
      </w:pPr>
      <w:r>
        <w:rPr>
          <w:rStyle w:val="SectionNumber"/>
        </w:rPr>
        <w:t xml:space="preserve">4.5.1.4</w:t>
      </w:r>
      <w:r>
        <w:tab/>
      </w:r>
      <w:r>
        <w:t xml:space="preserve">Dispatch and unit commitment</w:t>
      </w:r>
    </w:p>
    <w:p>
      <w:pPr>
        <w:pStyle w:val="FirstParagraph"/>
      </w:pPr>
      <w:r>
        <w:t xml:space="preserve">SCED is executed by vertically-integrated</w:t>
      </w:r>
      <w:r>
        <w:t xml:space="preserve"> </w:t>
      </w:r>
      <w:r>
        <w:t xml:space="preserve">utilities and in mandatory pool electricity markets to ensure that</w:t>
      </w:r>
      <w:r>
        <w:t xml:space="preserve"> </w:t>
      </w:r>
      <w:r>
        <w:t xml:space="preserve">active power supply and demand is efficiently balanced subject to</w:t>
      </w:r>
      <w:r>
        <w:t xml:space="preserve"> </w:t>
      </w:r>
      <w:r>
        <w:t xml:space="preserve">network constraints and system security and reliability requirements.</w:t>
      </w:r>
      <w:r>
        <w:t xml:space="preserve"> </w:t>
      </w:r>
      <w:r>
        <w:t xml:space="preserve">In mandatory pool markets, the system operator commits and dispatches</w:t>
      </w:r>
      <w:r>
        <w:t xml:space="preserve"> </w:t>
      </w:r>
      <w:r>
        <w:t xml:space="preserve">individual generators (and, in some cases, loads) in the day-ahead and</w:t>
      </w:r>
      <w:r>
        <w:t xml:space="preserve"> </w:t>
      </w:r>
      <w:r>
        <w:t xml:space="preserve">real-time markets, respectively, based on economic optimisation</w:t>
      </w:r>
      <w:r>
        <w:t xml:space="preserve"> </w:t>
      </w:r>
      <w:r>
        <w:t xml:space="preserve">processes that incorporate transmission constraints and stability and</w:t>
      </w:r>
      <w:r>
        <w:t xml:space="preserve"> </w:t>
      </w:r>
      <w:r>
        <w:t xml:space="preserve">reliability requirements. These processes are</w:t>
      </w:r>
      <w:r>
        <w:t xml:space="preserve"> </w:t>
      </w:r>
      <w:r>
        <w:rPr>
          <w:iCs/>
          <w:i/>
        </w:rPr>
        <w:t xml:space="preserve">security-constrained unit</w:t>
      </w:r>
      <w:r>
        <w:rPr>
          <w:iCs/>
          <w:i/>
        </w:rPr>
        <w:t xml:space="preserve"> </w:t>
      </w:r>
      <w:r>
        <w:rPr>
          <w:iCs/>
          <w:i/>
        </w:rPr>
        <w:t xml:space="preserve">commitment</w:t>
      </w:r>
      <w:r>
        <w:t xml:space="preserve"> </w:t>
      </w:r>
      <w:r>
        <w:t xml:space="preserve">(SCUC), which is executed in the day-ahead market, and</w:t>
      </w:r>
      <w:r>
        <w:t xml:space="preserve"> </w:t>
      </w:r>
      <w:r>
        <w:rPr>
          <w:iCs/>
          <w:i/>
        </w:rPr>
        <w:t xml:space="preserve">security-constrained economic dispatch</w:t>
      </w:r>
      <w:r>
        <w:t xml:space="preserve"> </w:t>
      </w:r>
      <w:r>
        <w:t xml:space="preserve">(SCED), which is executed just</w:t>
      </w:r>
      <w:r>
        <w:t xml:space="preserve"> </w:t>
      </w:r>
      <w:r>
        <w:t xml:space="preserve">prior to the relevant real-time market interval. In many mandatory pool</w:t>
      </w:r>
      <w:r>
        <w:t xml:space="preserve"> </w:t>
      </w:r>
      <w:r>
        <w:t xml:space="preserve">markets, SCED and SCUC co-optimise the provision of energy and frequency</w:t>
      </w:r>
      <w:r>
        <w:t xml:space="preserve"> </w:t>
      </w:r>
      <w:r>
        <w:t xml:space="preserve">control services</w:t>
      </w:r>
    </w:p>
    <w:p>
      <w:pPr>
        <w:pStyle w:val="BodyText"/>
      </w:pPr>
      <w:r>
        <w:t xml:space="preserve">It should be noted that these processes are not exclusive to mandatory</w:t>
      </w:r>
      <w:r>
        <w:t xml:space="preserve"> </w:t>
      </w:r>
      <w:r>
        <w:t xml:space="preserve">pool markets and could be used by vertically-integrated utilities to</w:t>
      </w:r>
      <w:r>
        <w:t xml:space="preserve"> </w:t>
      </w:r>
      <w:r>
        <w:t xml:space="preserve">efficiently schedule resources in the power system</w:t>
      </w:r>
      <w:r>
        <w:t xml:space="preserve"> </w:t>
      </w:r>
      <w:r>
        <w:t xml:space="preserve">(</w:t>
      </w:r>
      <w:hyperlink w:anchor="ref-Grainger1994">
        <w:r>
          <w:rPr>
            <w:rStyle w:val="Hyperlink"/>
            <w:bCs/>
            <w:b/>
          </w:rPr>
          <w:t xml:space="preserve">Grainger1994?</w:t>
        </w:r>
      </w:hyperlink>
      <w:r>
        <w:t xml:space="preserve">)</w:t>
      </w:r>
      <w:r>
        <w:t xml:space="preserve">.</w:t>
      </w:r>
      <w:r>
        <w:t xml:space="preserve"> </w:t>
      </w:r>
      <w:r>
        <w:t xml:space="preserve">#### Scheduling {#sec:lit_review-balancing_practices-scheduling}</w:t>
      </w:r>
      <w:r>
        <w:t xml:space="preserve"> </w:t>
      </w:r>
      <w:r>
        <w:t xml:space="preserve">##### Security-constrained economic dispatch</w:t>
      </w:r>
    </w:p>
    <w:p>
      <w:pPr>
        <w:pStyle w:val="BodyText"/>
      </w:pPr>
      <w:r>
        <w:t xml:space="preserve">SCED aims to determine the minimum cost operating configuration for</w:t>
      </w:r>
      <w:r>
        <w:t xml:space="preserve"> </w:t>
      </w:r>
      <w:r>
        <w:t xml:space="preserve">committed generation such that a short-term forecast or actual demand</w:t>
      </w:r>
      <w:r>
        <w:t xml:space="preserve"> </w:t>
      </w:r>
      <w:r>
        <w:t xml:space="preserve">can be met subject to subject to network constraints and stability and</w:t>
      </w:r>
      <w:r>
        <w:t xml:space="preserve"> </w:t>
      </w:r>
      <w:r>
        <w:t xml:space="preserve">reliability requirements</w:t>
      </w:r>
      <w:r>
        <w:t xml:space="preserve"> </w:t>
      </w:r>
      <w:r>
        <w:t xml:space="preserve">(</w:t>
      </w:r>
      <w:hyperlink w:anchor="ref-Grainger1994">
        <w:r>
          <w:rPr>
            <w:rStyle w:val="Hyperlink"/>
            <w:bCs/>
            <w:b/>
          </w:rPr>
          <w:t xml:space="preserve">Grainger1994?</w:t>
        </w:r>
      </w:hyperlink>
      <w:r>
        <w:t xml:space="preserve">;</w:t>
      </w:r>
      <w:r>
        <w:t xml:space="preserve"> </w:t>
      </w:r>
      <w:hyperlink w:anchor="ref-Wood2014">
        <w:r>
          <w:rPr>
            <w:rStyle w:val="Hyperlink"/>
            <w:bCs/>
            <w:b/>
          </w:rPr>
          <w:t xml:space="preserve">Wood2014?</w:t>
        </w:r>
      </w:hyperlink>
      <w:r>
        <w:t xml:space="preserve">)</w:t>
      </w:r>
      <w:r>
        <w:t xml:space="preserve">. As generators</w:t>
      </w:r>
      <w:r>
        <w:t xml:space="preserve"> </w:t>
      </w:r>
      <w:r>
        <w:t xml:space="preserve">typically submit offers for generation (and in some cases, frequency</w:t>
      </w:r>
      <w:r>
        <w:t xml:space="preserve"> </w:t>
      </w:r>
      <w:r>
        <w:t xml:space="preserve">control) as piecewise linear cost functions, the SCED problem is less</w:t>
      </w:r>
      <w:r>
        <w:t xml:space="preserve"> </w:t>
      </w:r>
      <w:r>
        <w:t xml:space="preserve">computationally complex than SCUC and can be solved using linear</w:t>
      </w:r>
      <w:r>
        <w:t xml:space="preserve"> </w:t>
      </w:r>
      <w:r>
        <w:t xml:space="preserve">programming techniques</w:t>
      </w:r>
      <w:r>
        <w:t xml:space="preserve"> </w:t>
      </w:r>
      <w:r>
        <w:t xml:space="preserve">(</w:t>
      </w:r>
      <w:hyperlink w:anchor="ref-Wood2014">
        <w:r>
          <w:rPr>
            <w:rStyle w:val="Hyperlink"/>
            <w:bCs/>
            <w:b/>
          </w:rPr>
          <w:t xml:space="preserve">Wood2014?</w:t>
        </w:r>
      </w:hyperlink>
      <w:r>
        <w:t xml:space="preserve">)</w:t>
      </w:r>
      <w:r>
        <w:t xml:space="preserve">. For a given real-time market</w:t>
      </w:r>
      <w:r>
        <w:t xml:space="preserve"> </w:t>
      </w:r>
      <w:r>
        <w:t xml:space="preserve">interval, SCED produces a set of physically and financially binding</w:t>
      </w:r>
      <w:r>
        <w:t xml:space="preserve"> </w:t>
      </w:r>
      <w:r>
        <w:t xml:space="preserve">dispatch instructions, which include generation setpoints and enablement</w:t>
      </w:r>
      <w:r>
        <w:t xml:space="preserve"> </w:t>
      </w:r>
      <w:r>
        <w:t xml:space="preserve">for frequency control services, and locational marginal prices for</w:t>
      </w:r>
      <w:r>
        <w:t xml:space="preserve"> </w:t>
      </w:r>
      <w:r>
        <w:t xml:space="preserve">energy and frequency control services</w:t>
      </w:r>
      <w:r>
        <w:t xml:space="preserve"> </w:t>
      </w:r>
      <w:r>
        <w:t xml:space="preserve">(</w:t>
      </w:r>
      <w:hyperlink w:anchor="ref-Cramton2017">
        <w:r>
          <w:rPr>
            <w:rStyle w:val="Hyperlink"/>
            <w:bCs/>
            <w:b/>
          </w:rPr>
          <w:t xml:space="preserve">Cramton2017?</w:t>
        </w:r>
      </w:hyperlink>
      <w:r>
        <w:t xml:space="preserve">)</w:t>
      </w:r>
      <w:r>
        <w:t xml:space="preserve">. In multi-platform</w:t>
      </w:r>
      <w:r>
        <w:t xml:space="preserve"> </w:t>
      </w:r>
      <w:r>
        <w:t xml:space="preserve">markets such as the ISO/RTO markets, SCED is considered a sub-problem of</w:t>
      </w:r>
      <w:r>
        <w:t xml:space="preserve"> </w:t>
      </w:r>
      <w:r>
        <w:t xml:space="preserve">unit commitment and is run for every real-time market interval ( 5-15</w:t>
      </w:r>
      <w:r>
        <w:t xml:space="preserve"> </w:t>
      </w:r>
      <w:r>
        <w:t xml:space="preserve">minutes)</w:t>
      </w:r>
      <w:r>
        <w:t xml:space="preserve"> </w:t>
      </w:r>
      <w:r>
        <w:t xml:space="preserve">(</w:t>
      </w:r>
      <w:hyperlink w:anchor="ref-Wood2014">
        <w:r>
          <w:rPr>
            <w:rStyle w:val="Hyperlink"/>
            <w:bCs/>
            <w:b/>
          </w:rPr>
          <w:t xml:space="preserve">Wood2014?</w:t>
        </w:r>
      </w:hyperlink>
      <w:r>
        <w:t xml:space="preserve">;</w:t>
      </w:r>
      <w:r>
        <w:t xml:space="preserve"> </w:t>
      </w:r>
      <w:hyperlink w:anchor="Xd11bffbf5d3f1649926188c421055c9fe514a8b">
        <w:r>
          <w:rPr>
            <w:rStyle w:val="Hyperlink"/>
            <w:bCs/>
            <w:b/>
          </w:rPr>
          <w:t xml:space="preserve">InternationalRenewableEnergyAgency2019?</w:t>
        </w:r>
      </w:hyperlink>
      <w:r>
        <w:t xml:space="preserve">)</w:t>
      </w:r>
      <w:r>
        <w:t xml:space="preserve">. In</w:t>
      </w:r>
      <w:r>
        <w:t xml:space="preserve"> </w:t>
      </w:r>
      <w:r>
        <w:t xml:space="preserve">single-platform markets, such as the NEM, market participants manage</w:t>
      </w:r>
      <w:r>
        <w:t xml:space="preserve"> </w:t>
      </w:r>
      <w:r>
        <w:t xml:space="preserve">their own unit commitment and SCED is the only market process that</w:t>
      </w:r>
      <w:r>
        <w:t xml:space="preserve"> </w:t>
      </w:r>
      <w:r>
        <w:t xml:space="preserve">produces a binding schedule</w:t>
      </w:r>
      <w:r>
        <w:t xml:space="preserve"> </w:t>
      </w:r>
      <w:r>
        <w:t xml:space="preserve">(</w:t>
      </w:r>
      <w:hyperlink w:anchor="ref-AustralianEnergyRegulator2016">
        <w:r>
          <w:rPr>
            <w:rStyle w:val="Hyperlink"/>
            <w:bCs/>
            <w:b/>
          </w:rPr>
          <w:t xml:space="preserve">AustralianEnergyRegulator2016?</w:t>
        </w:r>
      </w:hyperlink>
      <w:r>
        <w:t xml:space="preserve">)</w:t>
      </w:r>
      <w:r>
        <w:t xml:space="preserve">.</w:t>
      </w:r>
    </w:p>
    <w:bookmarkStart w:id="77" w:name="security-constrained-unit-commitment"/>
    <w:p>
      <w:pPr>
        <w:pStyle w:val="Heading5"/>
      </w:pPr>
      <w:r>
        <w:rPr>
          <w:rStyle w:val="SectionNumber"/>
        </w:rPr>
        <w:t xml:space="preserve">4.5.1.4.1</w:t>
      </w:r>
      <w:r>
        <w:tab/>
      </w:r>
      <w:r>
        <w:t xml:space="preserve">Security-constrained unit commitment</w:t>
      </w:r>
    </w:p>
    <w:p>
      <w:pPr>
        <w:pStyle w:val="FirstParagraph"/>
      </w:pPr>
      <w:r>
        <w:t xml:space="preserve">The aim of SCUC is to determine the minimum cost subset of generation</w:t>
      </w:r>
      <w:r>
        <w:t xml:space="preserve"> </w:t>
      </w:r>
      <w:r>
        <w:t xml:space="preserve">that should be committed (i.e. synchronised and ready to deliver power</w:t>
      </w:r>
      <w:r>
        <w:t xml:space="preserve"> </w:t>
      </w:r>
      <w:r>
        <w:t xml:space="preserve">to the power system) to meet a demand forecast for a set of future</w:t>
      </w:r>
      <w:r>
        <w:t xml:space="preserve"> </w:t>
      </w:r>
      <w:r>
        <w:t xml:space="preserve">market intervals subject to network constraints and stability and</w:t>
      </w:r>
      <w:r>
        <w:t xml:space="preserve"> </w:t>
      </w:r>
      <w:r>
        <w:t xml:space="preserve">reliability requirements</w:t>
      </w:r>
      <w:r>
        <w:t xml:space="preserve"> </w:t>
      </w:r>
      <w:r>
        <w:t xml:space="preserve">(</w:t>
      </w:r>
      <w:hyperlink w:anchor="ref-Wood2014">
        <w:r>
          <w:rPr>
            <w:rStyle w:val="Hyperlink"/>
            <w:bCs/>
            <w:b/>
          </w:rPr>
          <w:t xml:space="preserve">Wood2014?</w:t>
        </w:r>
      </w:hyperlink>
      <w:r>
        <w:t xml:space="preserve">)</w:t>
      </w:r>
      <w:r>
        <w:t xml:space="preserve">. SCUC is a computationally complex</w:t>
      </w:r>
      <w:r>
        <w:t xml:space="preserve"> </w:t>
      </w:r>
      <w:r>
        <w:t xml:space="preserve">non-linear problem in many electricity markets because it considers</w:t>
      </w:r>
      <w:r>
        <w:t xml:space="preserve"> </w:t>
      </w:r>
      <w:r>
        <w:t xml:space="preserve">non-convexities such as start-up costs and minimum operating costs in</w:t>
      </w:r>
      <w:r>
        <w:t xml:space="preserve"> </w:t>
      </w:r>
      <w:r>
        <w:t xml:space="preserve">addition to an offer for energy</w:t>
      </w:r>
      <w:r>
        <w:t xml:space="preserve"> </w:t>
      </w:r>
      <w:r>
        <w:t xml:space="preserve">(</w:t>
      </w:r>
      <w:hyperlink w:anchor="ref-Cramton2017">
        <w:r>
          <w:rPr>
            <w:rStyle w:val="Hyperlink"/>
            <w:bCs/>
            <w:b/>
          </w:rPr>
          <w:t xml:space="preserve">Cramton2017?</w:t>
        </w:r>
      </w:hyperlink>
      <w:r>
        <w:t xml:space="preserve">;</w:t>
      </w:r>
      <w:r>
        <w:t xml:space="preserve"> </w:t>
      </w:r>
      <w:hyperlink w:anchor="ref-Isemonger2009">
        <w:r>
          <w:rPr>
            <w:rStyle w:val="Hyperlink"/>
            <w:bCs/>
            <w:b/>
          </w:rPr>
          <w:t xml:space="preserve">Isemonger2009?</w:t>
        </w:r>
      </w:hyperlink>
      <w:r>
        <w:t xml:space="preserve">)</w:t>
      </w:r>
      <w:r>
        <w:t xml:space="preserve">. The</w:t>
      </w:r>
      <w:r>
        <w:t xml:space="preserve"> </w:t>
      </w:r>
      <w:r>
        <w:t xml:space="preserve">outcomes of solving this problem are an ahead schedule, which is often</w:t>
      </w:r>
      <w:r>
        <w:t xml:space="preserve"> </w:t>
      </w:r>
      <w:r>
        <w:t xml:space="preserve">only financially binding, and locational marginal prices for energy and</w:t>
      </w:r>
      <w:r>
        <w:t xml:space="preserve"> </w:t>
      </w:r>
      <w:r>
        <w:t xml:space="preserve">frequency control services for a future set of market intervals, such as</w:t>
      </w:r>
      <w:r>
        <w:t xml:space="preserve"> </w:t>
      </w:r>
      <w:r>
        <w:t xml:space="preserve">the next day when SCUC is executed in day-ahead markets. SCUC can be</w:t>
      </w:r>
      <w:r>
        <w:t xml:space="preserve"> </w:t>
      </w:r>
      <w:r>
        <w:t xml:space="preserve">beneficial for market participants that wish to hedge their production</w:t>
      </w:r>
      <w:r>
        <w:t xml:space="preserve"> </w:t>
      </w:r>
      <w:r>
        <w:t xml:space="preserve">or consumption</w:t>
      </w:r>
      <w:r>
        <w:t xml:space="preserve"> </w:t>
      </w:r>
      <w:r>
        <w:t xml:space="preserve">(</w:t>
      </w:r>
      <w:hyperlink w:anchor="ref-Isemonger2006">
        <w:r>
          <w:rPr>
            <w:rStyle w:val="Hyperlink"/>
            <w:bCs/>
            <w:b/>
          </w:rPr>
          <w:t xml:space="preserve">Isemonger2006?</w:t>
        </w:r>
      </w:hyperlink>
      <w:r>
        <w:t xml:space="preserve">)</w:t>
      </w:r>
      <w:r>
        <w:t xml:space="preserve">. Furthermore, it offers certainty around</w:t>
      </w:r>
      <w:r>
        <w:t xml:space="preserve"> </w:t>
      </w:r>
      <w:r>
        <w:t xml:space="preserve">power system outcomes to the system operator, and around market outcomes</w:t>
      </w:r>
      <w:r>
        <w:t xml:space="preserve"> </w:t>
      </w:r>
      <w:r>
        <w:t xml:space="preserve">to generators that have long lead times and significant costs associated</w:t>
      </w:r>
      <w:r>
        <w:t xml:space="preserve"> </w:t>
      </w:r>
      <w:r>
        <w:t xml:space="preserve">with commitment (e.g. baseload coal power plant) or generators that</w:t>
      </w:r>
      <w:r>
        <w:t xml:space="preserve"> </w:t>
      </w:r>
      <w:r>
        <w:t xml:space="preserve">primarily consider opportunity costs, rather than marginal costs, when</w:t>
      </w:r>
      <w:r>
        <w:t xml:space="preserve"> </w:t>
      </w:r>
      <w:r>
        <w:t xml:space="preserve">determining whether it is profitable to provide energy (e.g.</w:t>
      </w:r>
      <w:r>
        <w:t xml:space="preserve"> </w:t>
      </w:r>
      <w:r>
        <w:t xml:space="preserve">hydroelectric power plants, battery energy storage systems)</w:t>
      </w:r>
      <w:r>
        <w:t xml:space="preserve"> </w:t>
      </w:r>
      <w:r>
        <w:t xml:space="preserve">(</w:t>
      </w:r>
      <w:hyperlink w:anchor="ref-Wood2014">
        <w:r>
          <w:rPr>
            <w:rStyle w:val="Hyperlink"/>
            <w:bCs/>
            <w:b/>
          </w:rPr>
          <w:t xml:space="preserve">Wood2014?</w:t>
        </w:r>
      </w:hyperlink>
      <w:r>
        <w:t xml:space="preserve">;</w:t>
      </w:r>
      <w:r>
        <w:t xml:space="preserve"> </w:t>
      </w:r>
      <w:hyperlink w:anchor="ref-Cadwalader1998ReliabilityPricing">
        <w:r>
          <w:rPr>
            <w:rStyle w:val="Hyperlink"/>
            <w:bCs/>
            <w:b/>
          </w:rPr>
          <w:t xml:space="preserve">Cadwalader1998ReliabilityPricing?</w:t>
        </w:r>
      </w:hyperlink>
      <w:r>
        <w:t xml:space="preserve">)</w:t>
      </w:r>
      <w:r>
        <w:t xml:space="preserve">.</w:t>
      </w:r>
    </w:p>
    <w:bookmarkEnd w:id="77"/>
    <w:bookmarkStart w:id="79" w:name="longer-term-scheduling"/>
    <w:p>
      <w:pPr>
        <w:pStyle w:val="Heading5"/>
      </w:pPr>
      <w:r>
        <w:rPr>
          <w:rStyle w:val="SectionNumber"/>
        </w:rPr>
        <w:t xml:space="preserve">4.5.1.4.2</w:t>
      </w:r>
      <w:r>
        <w:tab/>
      </w:r>
      <w:r>
        <w:t xml:space="preserve">Longer-term scheduling</w:t>
      </w:r>
    </w:p>
    <w:bookmarkStart w:id="78" w:name="fast-frequency-response"/>
    <w:p>
      <w:pPr>
        <w:pStyle w:val="Heading6"/>
      </w:pPr>
      <w:r>
        <w:rPr>
          <w:rStyle w:val="SectionNumber"/>
        </w:rPr>
        <w:t xml:space="preserve">4.5.1.4.2.1</w:t>
      </w:r>
      <w:r>
        <w:tab/>
      </w:r>
      <w:r>
        <w:t xml:space="preserve">Fast frequency response</w:t>
      </w:r>
    </w:p>
    <w:p>
      <w:pPr>
        <w:pStyle w:val="FirstParagraph"/>
      </w:pPr>
      <w:r>
        <w:t xml:space="preserve">FFR can generally be provided within a matter of milliseconds to provide</w:t>
      </w:r>
      <w:r>
        <w:t xml:space="preserve"> </w:t>
      </w:r>
      <w:r>
        <w:t xml:space="preserve">a sustained active power response similar to PFC or to mitigate high</w:t>
      </w:r>
      <w:r>
        <w:t xml:space="preserve"> </w:t>
      </w:r>
      <w:r>
        <w:t xml:space="preserve">RoCoF events</w:t>
      </w:r>
      <w:r>
        <w:t xml:space="preserve"> </w:t>
      </w:r>
      <w:r>
        <w:t xml:space="preserve">(</w:t>
      </w:r>
      <w:hyperlink w:anchor="ref-AEMO2017a">
        <w:r>
          <w:rPr>
            <w:rStyle w:val="Hyperlink"/>
            <w:bCs/>
            <w:b/>
          </w:rPr>
          <w:t xml:space="preserve">AEMO2017a?</w:t>
        </w:r>
      </w:hyperlink>
      <w:r>
        <w:t xml:space="preserve">;</w:t>
      </w:r>
      <w:r>
        <w:t xml:space="preserve"> </w:t>
      </w:r>
      <w:hyperlink w:anchor="ref-Miller2017">
        <w:r>
          <w:rPr>
            <w:rStyle w:val="Hyperlink"/>
            <w:bCs/>
            <w:b/>
          </w:rPr>
          <w:t xml:space="preserve">Miller2017?</w:t>
        </w:r>
      </w:hyperlink>
      <w:r>
        <w:t xml:space="preserve">)</w:t>
      </w:r>
      <w:r>
        <w:t xml:space="preserve">. In response to an</w:t>
      </w:r>
      <w:r>
        <w:t xml:space="preserve"> </w:t>
      </w:r>
      <w:r>
        <w:t xml:space="preserve">under-frequency event, a sustained active power raise response, similar</w:t>
      </w:r>
      <w:r>
        <w:t xml:space="preserve"> </w:t>
      </w:r>
      <w:r>
        <w:t xml:space="preserve">to PFC, can be achieved by implementing frequency droop control in the</w:t>
      </w:r>
      <w:r>
        <w:t xml:space="preserve"> </w:t>
      </w:r>
      <w:r>
        <w:t xml:space="preserve">inverter of a BESS, or that of a variable IBR that has been</w:t>
      </w:r>
      <w:r>
        <w:t xml:space="preserve"> </w:t>
      </w:r>
      <w:r>
        <w:rPr>
          <w:iCs/>
          <w:i/>
        </w:rPr>
        <w:t xml:space="preserve">deloaded</w:t>
      </w:r>
      <w:r>
        <w:t xml:space="preserve"> </w:t>
      </w:r>
      <w:r>
        <w:t xml:space="preserve">to provide headroom. Wind turbines can be deloaded through pitch angle</w:t>
      </w:r>
      <w:r>
        <w:t xml:space="preserve"> </w:t>
      </w:r>
      <w:r>
        <w:t xml:space="preserve">or over speed control, whereas solar PV is typically deloaded through</w:t>
      </w:r>
      <w:r>
        <w:t xml:space="preserve"> </w:t>
      </w:r>
      <w:r>
        <w:t xml:space="preserve">over-voltage control</w:t>
      </w:r>
      <w:r>
        <w:t xml:space="preserve"> </w:t>
      </w:r>
      <w:r>
        <w:t xml:space="preserve">(</w:t>
      </w:r>
      <w:hyperlink w:anchor="ref-Dreidy2017">
        <w:r>
          <w:rPr>
            <w:rStyle w:val="Hyperlink"/>
            <w:bCs/>
            <w:b/>
          </w:rPr>
          <w:t xml:space="preserve">Dreidy2017?</w:t>
        </w:r>
      </w:hyperlink>
      <w:r>
        <w:t xml:space="preserve">;</w:t>
      </w:r>
      <w:r>
        <w:t xml:space="preserve"> </w:t>
      </w:r>
      <w:hyperlink w:anchor="ref-Tielens2012">
        <w:r>
          <w:rPr>
            <w:rStyle w:val="Hyperlink"/>
            <w:bCs/>
            <w:b/>
          </w:rPr>
          <w:t xml:space="preserve">Tielens2012?</w:t>
        </w:r>
      </w:hyperlink>
      <w:r>
        <w:t xml:space="preserve">;</w:t>
      </w:r>
      <w:r>
        <w:t xml:space="preserve"> </w:t>
      </w:r>
      <w:hyperlink w:anchor="ref-Fernandez-Guillamon2019a">
        <w:r>
          <w:rPr>
            <w:rStyle w:val="Hyperlink"/>
            <w:bCs/>
            <w:b/>
          </w:rPr>
          <w:t xml:space="preserve">Fernandez-Guillamon2019a?</w:t>
        </w:r>
      </w:hyperlink>
      <w:r>
        <w:t xml:space="preserve">)</w:t>
      </w:r>
      <w:r>
        <w:t xml:space="preserve">. A sustained</w:t>
      </w:r>
      <w:r>
        <w:t xml:space="preserve"> </w:t>
      </w:r>
      <w:r>
        <w:t xml:space="preserve">lower response can be delivered by operating an inverter control system</w:t>
      </w:r>
      <w:r>
        <w:t xml:space="preserve"> </w:t>
      </w:r>
      <w:r>
        <w:t xml:space="preserve">at an off-maximum power point to reduce the IBR’s active power output.</w:t>
      </w:r>
    </w:p>
    <w:p>
      <w:pPr>
        <w:pStyle w:val="BodyText"/>
      </w:pPr>
      <w:r>
        <w:t xml:space="preserve">High RoCoF can be mitigated by FFR that is delivered through processes</w:t>
      </w:r>
      <w:r>
        <w:t xml:space="preserve"> </w:t>
      </w:r>
      <w:r>
        <w:t xml:space="preserve">and controls that mimic the inertial response of a synchronous generator</w:t>
      </w:r>
      <w:r>
        <w:t xml:space="preserve"> </w:t>
      </w:r>
      <w:r>
        <w:t xml:space="preserve">(</w:t>
      </w:r>
      <w:hyperlink w:anchor="ref-Eriksson2018">
        <w:r>
          <w:rPr>
            <w:rStyle w:val="Hyperlink"/>
            <w:bCs/>
            <w:b/>
          </w:rPr>
          <w:t xml:space="preserve">Eriksson2018?</w:t>
        </w:r>
      </w:hyperlink>
      <w:r>
        <w:t xml:space="preserve">)</w:t>
      </w:r>
      <w:r>
        <w:t xml:space="preserve">. Inertia-based FFR (otherwise known as</w:t>
      </w:r>
      <w:r>
        <w:t xml:space="preserve"> </w:t>
      </w:r>
      <w:r>
        <w:rPr>
          <w:iCs/>
          <w:i/>
        </w:rPr>
        <w:t xml:space="preserve">synthetic</w:t>
      </w:r>
      <w:r>
        <w:rPr>
          <w:iCs/>
          <w:i/>
        </w:rPr>
        <w:t xml:space="preserve"> </w:t>
      </w:r>
      <w:r>
        <w:rPr>
          <w:iCs/>
          <w:i/>
        </w:rPr>
        <w:t xml:space="preserve">inertia</w:t>
      </w:r>
      <w:r>
        <w:t xml:space="preserve"> </w:t>
      </w:r>
      <w:r>
        <w:t xml:space="preserve">in the literature) is provided by extracting the kinetic energy</w:t>
      </w:r>
      <w:r>
        <w:t xml:space="preserve"> </w:t>
      </w:r>
      <w:r>
        <w:t xml:space="preserve">from a wind turbine rotor to rapidly inject active power</w:t>
      </w:r>
      <w:r>
        <w:t xml:space="preserve"> </w:t>
      </w:r>
      <w:r>
        <w:t xml:space="preserve">(</w:t>
      </w:r>
      <w:hyperlink w:anchor="ref-Miller2017">
        <w:r>
          <w:rPr>
            <w:rStyle w:val="Hyperlink"/>
            <w:bCs/>
            <w:b/>
          </w:rPr>
          <w:t xml:space="preserve">Miller2017?</w:t>
        </w:r>
      </w:hyperlink>
      <w:r>
        <w:t xml:space="preserve">)</w:t>
      </w:r>
      <w:r>
        <w:t xml:space="preserve"> </w:t>
      </w:r>
      <w:r>
        <w:t xml:space="preserve">into the power system. FFR from</w:t>
      </w:r>
      <w:r>
        <w:t xml:space="preserve"> </w:t>
      </w:r>
      <w:r>
        <w:rPr>
          <w:iCs/>
          <w:i/>
        </w:rPr>
        <w:t xml:space="preserve">virtual inertia</w:t>
      </w:r>
      <w:r>
        <w:t xml:space="preserve">, on the other hand, is</w:t>
      </w:r>
      <w:r>
        <w:t xml:space="preserve"> </w:t>
      </w:r>
      <w:r>
        <w:t xml:space="preserve">provided as the result of implementing the dynamic model of a</w:t>
      </w:r>
      <w:r>
        <w:t xml:space="preserve"> </w:t>
      </w:r>
      <w:r>
        <w:t xml:space="preserve">synchronous machine to some degree within an inverter control system</w:t>
      </w:r>
      <w:r>
        <w:t xml:space="preserve"> </w:t>
      </w:r>
      <w:r>
        <w:t xml:space="preserve">(</w:t>
      </w:r>
      <w:hyperlink w:anchor="ref-Tamrakar2017">
        <w:r>
          <w:rPr>
            <w:rStyle w:val="Hyperlink"/>
            <w:bCs/>
            <w:b/>
          </w:rPr>
          <w:t xml:space="preserve">Tamrakar2017?</w:t>
        </w:r>
      </w:hyperlink>
      <w:r>
        <w:t xml:space="preserve">;</w:t>
      </w:r>
      <w:r>
        <w:t xml:space="preserve"> </w:t>
      </w:r>
      <w:hyperlink w:anchor="ref-Anderson-Cook2013">
        <w:r>
          <w:rPr>
            <w:rStyle w:val="Hyperlink"/>
            <w:bCs/>
            <w:b/>
          </w:rPr>
          <w:t xml:space="preserve">Anderson-Cook2013?</w:t>
        </w:r>
      </w:hyperlink>
      <w:r>
        <w:t xml:space="preserve">)</w:t>
      </w:r>
      <w:r>
        <w:t xml:space="preserve">. As FFR requires some form of</w:t>
      </w:r>
      <w:r>
        <w:t xml:space="preserve"> </w:t>
      </w:r>
      <w:r>
        <w:t xml:space="preserve">measurement and is not inherent, it cannot be considered to be a direct</w:t>
      </w:r>
      <w:r>
        <w:t xml:space="preserve"> </w:t>
      </w:r>
      <w:r>
        <w:t xml:space="preserve">substitute for inertial response</w:t>
      </w:r>
      <w:r>
        <w:t xml:space="preserve"> </w:t>
      </w:r>
      <w:r>
        <w:t xml:space="preserve">(</w:t>
      </w:r>
      <w:hyperlink w:anchor="ref-Miller2017">
        <w:r>
          <w:rPr>
            <w:rStyle w:val="Hyperlink"/>
            <w:bCs/>
            <w:b/>
          </w:rPr>
          <w:t xml:space="preserve">Miller2017?</w:t>
        </w:r>
      </w:hyperlink>
      <w:r>
        <w:t xml:space="preserve">;</w:t>
      </w:r>
      <w:r>
        <w:t xml:space="preserve"> </w:t>
      </w:r>
      <w:hyperlink w:anchor="ref-AEMO2017a">
        <w:r>
          <w:rPr>
            <w:rStyle w:val="Hyperlink"/>
            <w:bCs/>
            <w:b/>
          </w:rPr>
          <w:t xml:space="preserve">AEMO2017a?</w:t>
        </w:r>
      </w:hyperlink>
      <w:r>
        <w:t xml:space="preserve">)</w:t>
      </w:r>
      <w:r>
        <w:t xml:space="preserve">.</w:t>
      </w:r>
    </w:p>
    <w:bookmarkEnd w:id="78"/>
    <w:bookmarkEnd w:id="79"/>
    <w:bookmarkEnd w:id="80"/>
    <w:bookmarkEnd w:id="81"/>
    <w:bookmarkEnd w:id="82"/>
    <w:bookmarkStart w:id="113" w:name="designing-operational-practices"/>
    <w:p>
      <w:pPr>
        <w:pStyle w:val="Heading2"/>
      </w:pPr>
      <w:r>
        <w:rPr>
          <w:rStyle w:val="SectionNumber"/>
        </w:rPr>
        <w:t xml:space="preserve">4.6</w:t>
      </w:r>
      <w:r>
        <w:tab/>
      </w:r>
      <w:r>
        <w:t xml:space="preserve">Designing operational practices</w:t>
      </w:r>
    </w:p>
    <w:bookmarkStart w:id="96" w:name="sec:procurement"/>
    <w:p>
      <w:pPr>
        <w:pStyle w:val="Heading4"/>
      </w:pPr>
      <w:r>
        <w:rPr>
          <w:rStyle w:val="SectionNumber"/>
        </w:rPr>
        <w:t xml:space="preserve">4.6.0.1</w:t>
      </w:r>
      <w:r>
        <w:tab/>
      </w:r>
      <w:r>
        <w:t xml:space="preserve">Procurement of frequency control services</w:t>
      </w:r>
    </w:p>
    <w:p>
      <w:pPr>
        <w:pStyle w:val="FirstParagraph"/>
      </w:pPr>
      <w:r>
        <w:t xml:space="preserve">As highlighted by</w:t>
      </w:r>
      <w:r>
        <w:t xml:space="preserve"> </w:t>
      </w:r>
      <w:r>
        <w:t xml:space="preserve">(</w:t>
      </w:r>
      <w:hyperlink w:anchor="ref-Ela2012b">
        <w:r>
          <w:rPr>
            <w:rStyle w:val="Hyperlink"/>
            <w:bCs/>
            <w:b/>
          </w:rPr>
          <w:t xml:space="preserve">Ela2012b?</w:t>
        </w:r>
      </w:hyperlink>
      <w:r>
        <w:t xml:space="preserve">)</w:t>
      </w:r>
      <w:r>
        <w:t xml:space="preserve"> </w:t>
      </w:r>
      <w:r>
        <w:t xml:space="preserve">and</w:t>
      </w:r>
      <w:r>
        <w:t xml:space="preserve"> </w:t>
      </w:r>
      <w:r>
        <w:t xml:space="preserve">(</w:t>
      </w:r>
      <w:hyperlink w:anchor="ref-Billimoria2020">
        <w:r>
          <w:rPr>
            <w:rStyle w:val="Hyperlink"/>
            <w:bCs/>
            <w:b/>
          </w:rPr>
          <w:t xml:space="preserve">Billimoria2020?</w:t>
        </w:r>
      </w:hyperlink>
      <w:r>
        <w:t xml:space="preserve">)</w:t>
      </w:r>
      <w:r>
        <w:t xml:space="preserve">, frequency control</w:t>
      </w:r>
      <w:r>
        <w:t xml:space="preserve"> </w:t>
      </w:r>
      <w:r>
        <w:t xml:space="preserve">services are typically procured through a combination of market-based</w:t>
      </w:r>
      <w:r>
        <w:t xml:space="preserve"> </w:t>
      </w:r>
      <w:r>
        <w:t xml:space="preserve">mechanisms, such as remunerative schemes or contract or spot markets,</w:t>
      </w:r>
      <w:r>
        <w:t xml:space="preserve"> </w:t>
      </w:r>
      <w:r>
        <w:t xml:space="preserve">and regulatory mechanisms, such as connection requirements or system</w:t>
      </w:r>
      <w:r>
        <w:t xml:space="preserve"> </w:t>
      </w:r>
      <w:r>
        <w:t xml:space="preserve">operator intervention.</w:t>
      </w:r>
    </w:p>
    <w:bookmarkStart w:id="86" w:name="sec:market_mech"/>
    <w:p>
      <w:pPr>
        <w:pStyle w:val="Heading5"/>
      </w:pPr>
      <w:r>
        <w:rPr>
          <w:rStyle w:val="SectionNumber"/>
        </w:rPr>
        <w:t xml:space="preserve">4.6.0.1.1</w:t>
      </w:r>
      <w:r>
        <w:tab/>
      </w:r>
      <w:r>
        <w:t xml:space="preserve">Market-based mechanisms</w:t>
      </w:r>
    </w:p>
    <w:bookmarkStart w:id="83" w:name="suitability-of-markets"/>
    <w:p>
      <w:pPr>
        <w:pStyle w:val="Heading6"/>
      </w:pPr>
      <w:r>
        <w:rPr>
          <w:rStyle w:val="SectionNumber"/>
        </w:rPr>
        <w:t xml:space="preserve">4.6.0.1.1.1</w:t>
      </w:r>
      <w:r>
        <w:tab/>
      </w:r>
      <w:r>
        <w:t xml:space="preserve">Suitability of markets</w:t>
      </w:r>
    </w:p>
    <w:p>
      <w:pPr>
        <w:pStyle w:val="FirstParagraph"/>
      </w:pPr>
      <w:r>
        <w:t xml:space="preserve">Many restructured electricity industries have developed competitive</w:t>
      </w:r>
      <w:r>
        <w:t xml:space="preserve"> </w:t>
      </w:r>
      <w:r>
        <w:rPr>
          <w:iCs/>
          <w:i/>
        </w:rPr>
        <w:t xml:space="preserve">ancillary services</w:t>
      </w:r>
      <w:r>
        <w:t xml:space="preserve"> </w:t>
      </w:r>
      <w:r>
        <w:t xml:space="preserve">markets that enable frequency control services to</w:t>
      </w:r>
      <w:r>
        <w:t xml:space="preserve"> </w:t>
      </w:r>
      <w:r>
        <w:t xml:space="preserve">be procured alongside</w:t>
      </w:r>
      <w:r>
        <w:t xml:space="preserve"> </w:t>
      </w:r>
      <w:r>
        <w:rPr>
          <w:iCs/>
          <w:i/>
        </w:rPr>
        <w:t xml:space="preserve">primary</w:t>
      </w:r>
      <w:r>
        <w:t xml:space="preserve"> </w:t>
      </w:r>
      <w:r>
        <w:t xml:space="preserve">markets for energy and/or capacity</w:t>
      </w:r>
      <w:r>
        <w:t xml:space="preserve"> </w:t>
      </w:r>
      <w:r>
        <w:t xml:space="preserve">provision. Competitive markets are a suitable mechanism for procuring</w:t>
      </w:r>
      <w:r>
        <w:t xml:space="preserve"> </w:t>
      </w:r>
      <w:r>
        <w:t xml:space="preserve">frequency control services as AC frequency is a global parameter and, as</w:t>
      </w:r>
      <w:r>
        <w:t xml:space="preserve"> </w:t>
      </w:r>
      <w:r>
        <w:t xml:space="preserve">such, frequency control services can be provided by any capable resource</w:t>
      </w:r>
      <w:r>
        <w:t xml:space="preserve"> </w:t>
      </w:r>
      <w:r>
        <w:t xml:space="preserve">within a synchronous area</w:t>
      </w:r>
      <w:r>
        <w:t xml:space="preserve"> </w:t>
      </w:r>
      <w:r>
        <w:t xml:space="preserve">(</w:t>
      </w:r>
      <w:hyperlink w:anchor="ref-Billimoria2020">
        <w:r>
          <w:rPr>
            <w:rStyle w:val="Hyperlink"/>
            <w:bCs/>
            <w:b/>
          </w:rPr>
          <w:t xml:space="preserve">Billimoria2020?</w:t>
        </w:r>
      </w:hyperlink>
      <w:r>
        <w:t xml:space="preserve">;</w:t>
      </w:r>
      <w:r>
        <w:t xml:space="preserve"> </w:t>
      </w:r>
      <w:hyperlink w:anchor="ref-Hirst1998">
        <w:r>
          <w:rPr>
            <w:rStyle w:val="Hyperlink"/>
            <w:bCs/>
            <w:b/>
          </w:rPr>
          <w:t xml:space="preserve">Hirst1998?</w:t>
        </w:r>
      </w:hyperlink>
      <w:r>
        <w:t xml:space="preserve">)</w:t>
      </w:r>
      <w:r>
        <w:t xml:space="preserve">. This supports</w:t>
      </w:r>
      <w:r>
        <w:t xml:space="preserve"> </w:t>
      </w:r>
      <w:r>
        <w:t xml:space="preserve">greater participation and competition in frequency control markets.</w:t>
      </w:r>
      <w:r>
        <w:t xml:space="preserve"> </w:t>
      </w:r>
      <w:r>
        <w:t xml:space="preserve">Furthermore, frequency control services and energy are essentially the</w:t>
      </w:r>
      <w:r>
        <w:t xml:space="preserve"> </w:t>
      </w:r>
      <w:r>
        <w:t xml:space="preserve">same commodity (active power) but differentiated by their delivery</w:t>
      </w:r>
      <w:r>
        <w:t xml:space="preserve"> </w:t>
      </w:r>
      <w:r>
        <w:t xml:space="preserve">methods, with the former providing reserve capacity that responds in the</w:t>
      </w:r>
      <w:r>
        <w:t xml:space="preserve"> </w:t>
      </w:r>
      <w:r>
        <w:t xml:space="preserve">event of a frequency deviation and the latter providing sustained</w:t>
      </w:r>
      <w:r>
        <w:t xml:space="preserve"> </w:t>
      </w:r>
      <w:r>
        <w:t xml:space="preserve">delivery of active power during a market interval. Given that these</w:t>
      </w:r>
      <w:r>
        <w:t xml:space="preserve"> </w:t>
      </w:r>
      <w:r>
        <w:t xml:space="preserve">products are related, there are benefits related to reducing overall</w:t>
      </w:r>
      <w:r>
        <w:t xml:space="preserve"> </w:t>
      </w:r>
      <w:r>
        <w:t xml:space="preserve">system costs, incentivising frequency control provision and improving</w:t>
      </w:r>
      <w:r>
        <w:t xml:space="preserve"> </w:t>
      </w:r>
      <w:r>
        <w:t xml:space="preserve">trade outcomes for market participants by</w:t>
      </w:r>
      <w:r>
        <w:t xml:space="preserve"> </w:t>
      </w:r>
      <w:r>
        <w:rPr>
          <w:iCs/>
          <w:i/>
        </w:rPr>
        <w:t xml:space="preserve">co-optimising</w:t>
      </w:r>
      <w:r>
        <w:t xml:space="preserve"> </w:t>
      </w:r>
      <w:r>
        <w:t xml:space="preserve">markets for</w:t>
      </w:r>
      <w:r>
        <w:t xml:space="preserve"> </w:t>
      </w:r>
      <w:r>
        <w:t xml:space="preserve">energy and frequency control services</w:t>
      </w:r>
      <w:r>
        <w:t xml:space="preserve"> </w:t>
      </w:r>
      <w:r>
        <w:t xml:space="preserve">(</w:t>
      </w:r>
      <w:hyperlink w:anchor="ref-Ela2016">
        <w:r>
          <w:rPr>
            <w:rStyle w:val="Hyperlink"/>
            <w:bCs/>
            <w:b/>
          </w:rPr>
          <w:t xml:space="preserve">Ela2016?</w:t>
        </w:r>
      </w:hyperlink>
      <w:r>
        <w:t xml:space="preserve">)</w:t>
      </w:r>
      <w:r>
        <w:t xml:space="preserve">.</w:t>
      </w:r>
    </w:p>
    <w:bookmarkEnd w:id="83"/>
    <w:bookmarkStart w:id="84" w:name="opportunity-costs-and-co-optimisation"/>
    <w:p>
      <w:pPr>
        <w:pStyle w:val="Heading6"/>
      </w:pPr>
      <w:r>
        <w:rPr>
          <w:rStyle w:val="SectionNumber"/>
        </w:rPr>
        <w:t xml:space="preserve">4.6.0.1.1.2</w:t>
      </w:r>
      <w:r>
        <w:tab/>
      </w:r>
      <w:r>
        <w:t xml:space="preserve">Opportunity costs and co-optimisation</w:t>
      </w:r>
    </w:p>
    <w:p>
      <w:pPr>
        <w:pStyle w:val="FirstParagraph"/>
      </w:pPr>
      <w:r>
        <w:t xml:space="preserve">To provide raise frequency control services, generation must allocate</w:t>
      </w:r>
      <w:r>
        <w:t xml:space="preserve"> </w:t>
      </w:r>
      <w:r>
        <w:t xml:space="preserve">reserve capacity, which may be at the expense of profitable energy</w:t>
      </w:r>
      <w:r>
        <w:t xml:space="preserve"> </w:t>
      </w:r>
      <w:r>
        <w:t xml:space="preserve">provision</w:t>
      </w:r>
      <w:r>
        <w:t xml:space="preserve"> </w:t>
      </w:r>
      <w:r>
        <w:t xml:space="preserve">(</w:t>
      </w:r>
      <w:hyperlink w:anchor="ref-Raineri2006">
        <w:r>
          <w:rPr>
            <w:rStyle w:val="Hyperlink"/>
            <w:bCs/>
            <w:b/>
          </w:rPr>
          <w:t xml:space="preserve">Raineri2006?</w:t>
        </w:r>
      </w:hyperlink>
      <w:r>
        <w:t xml:space="preserve">)</w:t>
      </w:r>
      <w:r>
        <w:t xml:space="preserve">. As such, participation in ancillary services</w:t>
      </w:r>
      <w:r>
        <w:t xml:space="preserve"> </w:t>
      </w:r>
      <w:r>
        <w:t xml:space="preserve">markets often entails an</w:t>
      </w:r>
      <w:r>
        <w:t xml:space="preserve"> </w:t>
      </w:r>
      <w:r>
        <w:rPr>
          <w:iCs/>
          <w:i/>
        </w:rPr>
        <w:t xml:space="preserve">opportunity cost</w:t>
      </w:r>
      <w:r>
        <w:t xml:space="preserve"> </w:t>
      </w:r>
      <w:r>
        <w:t xml:space="preserve">to market participants.</w:t>
      </w:r>
      <w:r>
        <w:t xml:space="preserve"> </w:t>
      </w:r>
      <w:r>
        <w:t xml:space="preserve">While frequency control services markets are often co-optimised with</w:t>
      </w:r>
      <w:r>
        <w:t xml:space="preserve"> </w:t>
      </w:r>
      <w:r>
        <w:t xml:space="preserve">energy markets to ensure that power system energy supply and security</w:t>
      </w:r>
      <w:r>
        <w:t xml:space="preserve"> </w:t>
      </w:r>
      <w:r>
        <w:t xml:space="preserve">requirements are met at the lowest cost to the system, participant</w:t>
      </w:r>
      <w:r>
        <w:t xml:space="preserve"> </w:t>
      </w:r>
      <w:r>
        <w:t xml:space="preserve">opportunity costs can be accounted for in two ways in mandatory pool</w:t>
      </w:r>
      <w:r>
        <w:t xml:space="preserve"> </w:t>
      </w:r>
      <w:r>
        <w:t xml:space="preserve">electricity markets:</w:t>
      </w:r>
    </w:p>
    <w:p>
      <w:pPr>
        <w:numPr>
          <w:ilvl w:val="0"/>
          <w:numId w:val="1004"/>
        </w:numPr>
      </w:pPr>
      <w:r>
        <w:t xml:space="preserve">In</w:t>
      </w:r>
      <w:r>
        <w:t xml:space="preserve"> </w:t>
      </w:r>
      <w:r>
        <w:rPr>
          <w:iCs/>
          <w:i/>
        </w:rPr>
        <w:t xml:space="preserve">partially co-optimised</w:t>
      </w:r>
      <w:r>
        <w:t xml:space="preserve"> </w:t>
      </w:r>
      <w:r>
        <w:t xml:space="preserve">frequency control services markets,</w:t>
      </w:r>
      <w:r>
        <w:t xml:space="preserve"> </w:t>
      </w:r>
      <w:r>
        <w:t xml:space="preserve">perceived opportunity costs are incorporated into bids by market</w:t>
      </w:r>
      <w:r>
        <w:t xml:space="preserve"> </w:t>
      </w:r>
      <w:r>
        <w:t xml:space="preserve">participant. The procurement of frequency control services and</w:t>
      </w:r>
      <w:r>
        <w:t xml:space="preserve"> </w:t>
      </w:r>
      <w:r>
        <w:t xml:space="preserve">energy is co-optimised by the system operator in SCUC and/or SCED,</w:t>
      </w:r>
      <w:r>
        <w:t xml:space="preserve"> </w:t>
      </w:r>
      <w:r>
        <w:t xml:space="preserve">thereby minimising overall costs to the system</w:t>
      </w:r>
      <w:r>
        <w:t xml:space="preserve"> </w:t>
      </w:r>
      <w:r>
        <w:t xml:space="preserve">(</w:t>
      </w:r>
      <w:hyperlink w:anchor="ref-Isemonger2009">
        <w:r>
          <w:rPr>
            <w:rStyle w:val="Hyperlink"/>
            <w:bCs/>
            <w:b/>
          </w:rPr>
          <w:t xml:space="preserve">Isemonger2009?</w:t>
        </w:r>
      </w:hyperlink>
      <w:r>
        <w:t xml:space="preserve">)</w:t>
      </w:r>
      <w:r>
        <w:t xml:space="preserve">.</w:t>
      </w:r>
    </w:p>
    <w:p>
      <w:pPr>
        <w:numPr>
          <w:ilvl w:val="0"/>
          <w:numId w:val="1004"/>
        </w:numPr>
      </w:pPr>
      <w:r>
        <w:t xml:space="preserve">In</w:t>
      </w:r>
      <w:r>
        <w:t xml:space="preserve"> </w:t>
      </w:r>
      <w:r>
        <w:rPr>
          <w:iCs/>
          <w:i/>
        </w:rPr>
        <w:t xml:space="preserve">fully co-optimised</w:t>
      </w:r>
      <w:r>
        <w:t xml:space="preserve"> </w:t>
      </w:r>
      <w:r>
        <w:t xml:space="preserve">frequency control services markets, market</w:t>
      </w:r>
      <w:r>
        <w:t xml:space="preserve"> </w:t>
      </w:r>
      <w:r>
        <w:t xml:space="preserve">participants submit bids for energy and frequency control services</w:t>
      </w:r>
      <w:r>
        <w:t xml:space="preserve"> </w:t>
      </w:r>
      <w:r>
        <w:t xml:space="preserve">provision. The system operator then determines a price for frequency</w:t>
      </w:r>
      <w:r>
        <w:t xml:space="preserve"> </w:t>
      </w:r>
      <w:r>
        <w:t xml:space="preserve">control services that is the sum of the bid offer and the</w:t>
      </w:r>
      <w:r>
        <w:t xml:space="preserve"> </w:t>
      </w:r>
      <w:r>
        <w:t xml:space="preserve">opportunity cost of that resource foregoing provision of energy or</w:t>
      </w:r>
      <w:r>
        <w:t xml:space="preserve"> </w:t>
      </w:r>
      <w:r>
        <w:t xml:space="preserve">other services. The system operator can then co-optimise all bids</w:t>
      </w:r>
      <w:r>
        <w:t xml:space="preserve"> </w:t>
      </w:r>
      <w:r>
        <w:t xml:space="preserve">and costs in SCUC and/or SCED so as to simultaneously maximise</w:t>
      </w:r>
      <w:r>
        <w:t xml:space="preserve"> </w:t>
      </w:r>
      <w:r>
        <w:t xml:space="preserve">profit for market participants whilst minimising overall costs to</w:t>
      </w:r>
      <w:r>
        <w:t xml:space="preserve"> </w:t>
      </w:r>
      <w:r>
        <w:t xml:space="preserve">the system</w:t>
      </w:r>
      <w:r>
        <w:t xml:space="preserve"> </w:t>
      </w:r>
      <w:r>
        <w:t xml:space="preserve">(</w:t>
      </w:r>
      <w:hyperlink w:anchor="ref-Ela2012a">
        <w:r>
          <w:rPr>
            <w:rStyle w:val="Hyperlink"/>
            <w:bCs/>
            <w:b/>
          </w:rPr>
          <w:t xml:space="preserve">Ela2012a?</w:t>
        </w:r>
      </w:hyperlink>
      <w:r>
        <w:t xml:space="preserve">;</w:t>
      </w:r>
      <w:r>
        <w:t xml:space="preserve"> </w:t>
      </w:r>
      <w:hyperlink w:anchor="ref-IntelligentEnergySystems2010a">
        <w:r>
          <w:rPr>
            <w:rStyle w:val="Hyperlink"/>
            <w:bCs/>
            <w:b/>
          </w:rPr>
          <w:t xml:space="preserve">IntelligentEnergySystems2010a?</w:t>
        </w:r>
      </w:hyperlink>
      <w:r>
        <w:t xml:space="preserve">)</w:t>
      </w:r>
      <w:r>
        <w:t xml:space="preserve">.</w:t>
      </w:r>
    </w:p>
    <w:bookmarkEnd w:id="84"/>
    <w:bookmarkStart w:id="85" w:name="Xcf548b7512fcfb3a090e3412be6584690254300"/>
    <w:p>
      <w:pPr>
        <w:pStyle w:val="Heading6"/>
      </w:pPr>
      <w:r>
        <w:rPr>
          <w:rStyle w:val="SectionNumber"/>
        </w:rPr>
        <w:t xml:space="preserve">4.6.0.1.1.3</w:t>
      </w:r>
      <w:r>
        <w:tab/>
      </w:r>
      <w:r>
        <w:t xml:space="preserve">Potential benefits of market-based mechanisms</w:t>
      </w:r>
    </w:p>
    <w:p>
      <w:pPr>
        <w:pStyle w:val="FirstParagraph"/>
      </w:pPr>
      <w:r>
        <w:t xml:space="preserve">Compensation for frequency control services addresses the externality of</w:t>
      </w:r>
      <w:r>
        <w:t xml:space="preserve"> </w:t>
      </w:r>
      <w:r>
        <w:t xml:space="preserve">providing ancillary services, particularly if the compensation is</w:t>
      </w:r>
      <w:r>
        <w:t xml:space="preserve"> </w:t>
      </w:r>
      <w:r>
        <w:t xml:space="preserve">aligned with a market participant’s opportunity costs</w:t>
      </w:r>
      <w:r>
        <w:t xml:space="preserve"> </w:t>
      </w:r>
      <w:r>
        <w:t xml:space="preserve">(</w:t>
      </w:r>
      <w:hyperlink w:anchor="ref-Rebours2007b">
        <w:r>
          <w:rPr>
            <w:rStyle w:val="Hyperlink"/>
            <w:bCs/>
            <w:b/>
          </w:rPr>
          <w:t xml:space="preserve">Rebours2007b?</w:t>
        </w:r>
      </w:hyperlink>
      <w:r>
        <w:t xml:space="preserve">)</w:t>
      </w:r>
      <w:r>
        <w:t xml:space="preserve">.</w:t>
      </w:r>
      <w:r>
        <w:t xml:space="preserve"> </w:t>
      </w:r>
      <w:r>
        <w:t xml:space="preserve">Furthermore, if compensation is delivered through market-based</w:t>
      </w:r>
      <w:r>
        <w:t xml:space="preserve"> </w:t>
      </w:r>
      <w:r>
        <w:t xml:space="preserve">mechanisms and if these mechanisms are designed well, frequency control</w:t>
      </w:r>
      <w:r>
        <w:t xml:space="preserve"> </w:t>
      </w:r>
      <w:r>
        <w:t xml:space="preserve">services can be procured at least cost to the system from resources that</w:t>
      </w:r>
      <w:r>
        <w:t xml:space="preserve"> </w:t>
      </w:r>
      <w:r>
        <w:t xml:space="preserve">are best placed to provide them within an operational timeframe</w:t>
      </w:r>
      <w:r>
        <w:t xml:space="preserve"> </w:t>
      </w:r>
      <w:r>
        <w:t xml:space="preserve">(</w:t>
      </w:r>
      <w:r>
        <w:rPr>
          <w:iCs/>
          <w:i/>
        </w:rPr>
        <w:t xml:space="preserve">productive</w:t>
      </w:r>
      <w:r>
        <w:t xml:space="preserve"> </w:t>
      </w:r>
      <w:r>
        <w:t xml:space="preserve">efficiency) and spur efficient investment in frequency</w:t>
      </w:r>
      <w:r>
        <w:t xml:space="preserve"> </w:t>
      </w:r>
      <w:r>
        <w:t xml:space="preserve">control capabilities by market participants into the future (</w:t>
      </w:r>
      <w:r>
        <w:rPr>
          <w:iCs/>
          <w:i/>
        </w:rPr>
        <w:t xml:space="preserve">dynamic</w:t>
      </w:r>
      <w:r>
        <w:t xml:space="preserve"> </w:t>
      </w:r>
      <w:r>
        <w:t xml:space="preserve">efficiency)</w:t>
      </w:r>
      <w:r>
        <w:t xml:space="preserve"> </w:t>
      </w:r>
      <w:r>
        <w:t xml:space="preserve">(</w:t>
      </w:r>
      <w:hyperlink w:anchor="ref-Thorncraft2007">
        <w:r>
          <w:rPr>
            <w:rStyle w:val="Hyperlink"/>
            <w:bCs/>
            <w:b/>
          </w:rPr>
          <w:t xml:space="preserve">Thorncraft2007?</w:t>
        </w:r>
      </w:hyperlink>
      <w:r>
        <w:t xml:space="preserve">;</w:t>
      </w:r>
      <w:r>
        <w:t xml:space="preserve"> </w:t>
      </w:r>
      <w:hyperlink w:anchor="ref-Riesz2015b">
        <w:r>
          <w:rPr>
            <w:rStyle w:val="Hyperlink"/>
            <w:bCs/>
            <w:b/>
          </w:rPr>
          <w:t xml:space="preserve">Riesz2015b?</w:t>
        </w:r>
      </w:hyperlink>
      <w:r>
        <w:t xml:space="preserve">;</w:t>
      </w:r>
      <w:r>
        <w:t xml:space="preserve"> </w:t>
      </w:r>
      <w:hyperlink w:anchor="ref-Biggar2014TheMarkets">
        <w:r>
          <w:rPr>
            <w:rStyle w:val="Hyperlink"/>
            <w:bCs/>
            <w:b/>
          </w:rPr>
          <w:t xml:space="preserve">Biggar2014TheMarkets?</w:t>
        </w:r>
      </w:hyperlink>
      <w:r>
        <w:t xml:space="preserve">;</w:t>
      </w:r>
      <w:r>
        <w:t xml:space="preserve"> </w:t>
      </w:r>
      <w:hyperlink w:anchor="X807143375c276e39c7b29baa6194370d05520d0">
        <w:r>
          <w:rPr>
            <w:rStyle w:val="Hyperlink"/>
            <w:bCs/>
            <w:b/>
          </w:rPr>
          <w:t xml:space="preserve">AustralianEnergyMarketCommission2020a?</w:t>
        </w:r>
      </w:hyperlink>
      <w:r>
        <w:t xml:space="preserve">)</w:t>
      </w:r>
      <w:r>
        <w:t xml:space="preserve">.</w:t>
      </w:r>
    </w:p>
    <w:bookmarkEnd w:id="85"/>
    <w:bookmarkEnd w:id="86"/>
    <w:bookmarkStart w:id="91" w:name="sec:challgnes_fcas_markets"/>
    <w:p>
      <w:pPr>
        <w:pStyle w:val="Heading5"/>
      </w:pPr>
      <w:r>
        <w:rPr>
          <w:rStyle w:val="SectionNumber"/>
        </w:rPr>
        <w:t xml:space="preserve">4.6.0.1.2</w:t>
      </w:r>
      <w:r>
        <w:tab/>
      </w:r>
      <w:r>
        <w:t xml:space="preserve">Challenges in frequency control services markets</w:t>
      </w:r>
    </w:p>
    <w:p>
      <w:pPr>
        <w:pStyle w:val="FirstParagraph"/>
      </w:pPr>
      <w:r>
        <w:t xml:space="preserve">Frequency control services markets face both existing and emerging</w:t>
      </w:r>
      <w:r>
        <w:t xml:space="preserve"> </w:t>
      </w:r>
      <w:r>
        <w:t xml:space="preserve">challenges to achieving productive and dynamically efficient outcomes.</w:t>
      </w:r>
      <w:r>
        <w:t xml:space="preserve"> </w:t>
      </w:r>
      <w:r>
        <w:t xml:space="preserve">The main challenges being faced in these markets are outlined below:</w:t>
      </w:r>
    </w:p>
    <w:bookmarkStart w:id="87" w:name="product-design-and-fungibility."/>
    <w:p>
      <w:pPr>
        <w:pStyle w:val="Heading6"/>
      </w:pPr>
      <w:r>
        <w:rPr>
          <w:rStyle w:val="SectionNumber"/>
        </w:rPr>
        <w:t xml:space="preserve">4.6.0.1.2.1</w:t>
      </w:r>
      <w:r>
        <w:tab/>
      </w:r>
      <w:r>
        <w:t xml:space="preserve">Product design and fungibility.</w:t>
      </w:r>
    </w:p>
    <w:p>
      <w:pPr>
        <w:pStyle w:val="FirstParagraph"/>
      </w:pPr>
      <w:r>
        <w:t xml:space="preserve">Products in existing frequency control services markets generally</w:t>
      </w:r>
      <w:r>
        <w:t xml:space="preserve"> </w:t>
      </w:r>
      <w:r>
        <w:t xml:space="preserve">reflect the capabilities and requirements of conventional frequency</w:t>
      </w:r>
      <w:r>
        <w:t xml:space="preserve"> </w:t>
      </w:r>
      <w:r>
        <w:t xml:space="preserve">control provided by synchronous generators</w:t>
      </w:r>
      <w:r>
        <w:t xml:space="preserve"> </w:t>
      </w:r>
      <w:r>
        <w:t xml:space="preserve">(</w:t>
      </w:r>
      <w:hyperlink w:anchor="ref-EU-SysFlex2019">
        <w:r>
          <w:rPr>
            <w:rStyle w:val="Hyperlink"/>
            <w:bCs/>
            <w:b/>
          </w:rPr>
          <w:t xml:space="preserve">EU-SysFlex2019?</w:t>
        </w:r>
      </w:hyperlink>
      <w:r>
        <w:t xml:space="preserve">)</w:t>
      </w:r>
      <w:r>
        <w:t xml:space="preserve">. As</w:t>
      </w:r>
      <w:r>
        <w:t xml:space="preserve"> </w:t>
      </w:r>
      <w:r>
        <w:t xml:space="preserve">frequency control abilities and needs have changed over time, various</w:t>
      </w:r>
      <w:r>
        <w:t xml:space="preserve"> </w:t>
      </w:r>
      <w:r>
        <w:t xml:space="preserve">jurisdictions have considered or created additional frequency control</w:t>
      </w:r>
      <w:r>
        <w:t xml:space="preserve"> </w:t>
      </w:r>
      <w:r>
        <w:t xml:space="preserve">services. These include ramping products, which have been implemented in</w:t>
      </w:r>
      <w:r>
        <w:t xml:space="preserve"> </w:t>
      </w:r>
      <w:r>
        <w:t xml:space="preserve">some ISO/RTO markets in response to increasing variability and</w:t>
      </w:r>
      <w:r>
        <w:t xml:space="preserve"> </w:t>
      </w:r>
      <w:r>
        <w:t xml:space="preserve">uncertainty</w:t>
      </w:r>
      <w:r>
        <w:t xml:space="preserve"> </w:t>
      </w:r>
      <w:r>
        <w:t xml:space="preserve">(</w:t>
      </w:r>
      <w:hyperlink w:anchor="ref-Ela2019">
        <w:r>
          <w:rPr>
            <w:rStyle w:val="Hyperlink"/>
            <w:bCs/>
            <w:b/>
          </w:rPr>
          <w:t xml:space="preserve">Ela2019?</w:t>
        </w:r>
      </w:hyperlink>
      <w:r>
        <w:t xml:space="preserve">;</w:t>
      </w:r>
      <w:r>
        <w:t xml:space="preserve"> </w:t>
      </w:r>
      <w:hyperlink w:anchor="ref-Ela2017">
        <w:r>
          <w:rPr>
            <w:rStyle w:val="Hyperlink"/>
            <w:bCs/>
            <w:b/>
          </w:rPr>
          <w:t xml:space="preserve">Ela2017?</w:t>
        </w:r>
      </w:hyperlink>
      <w:r>
        <w:t xml:space="preserve">)</w:t>
      </w:r>
      <w:r>
        <w:t xml:space="preserve">, FFR products to mitigate RoCoF</w:t>
      </w:r>
      <w:r>
        <w:t xml:space="preserve"> </w:t>
      </w:r>
      <w:r>
        <w:t xml:space="preserve">(</w:t>
      </w:r>
      <w:hyperlink w:anchor="ref-Ela2019">
        <w:r>
          <w:rPr>
            <w:rStyle w:val="Hyperlink"/>
            <w:bCs/>
            <w:b/>
          </w:rPr>
          <w:t xml:space="preserve">Ela2019?</w:t>
        </w:r>
      </w:hyperlink>
      <w:r>
        <w:t xml:space="preserve">;</w:t>
      </w:r>
      <w:r>
        <w:t xml:space="preserve"> </w:t>
      </w:r>
      <w:hyperlink w:anchor="ref-Fernandez-Munoz2020">
        <w:r>
          <w:rPr>
            <w:rStyle w:val="Hyperlink"/>
            <w:bCs/>
            <w:b/>
          </w:rPr>
          <w:t xml:space="preserve">Fernandez-Munoz2020?</w:t>
        </w:r>
      </w:hyperlink>
      <w:r>
        <w:t xml:space="preserve">)</w:t>
      </w:r>
      <w:r>
        <w:t xml:space="preserve"> </w:t>
      </w:r>
      <w:r>
        <w:t xml:space="preserve">and TFR or operating reserves where</w:t>
      </w:r>
      <w:r>
        <w:t xml:space="preserve"> </w:t>
      </w:r>
      <w:r>
        <w:t xml:space="preserve">operating reserve margins are a concern to the system operator</w:t>
      </w:r>
      <w:r>
        <w:t xml:space="preserve"> </w:t>
      </w:r>
      <w:r>
        <w:t xml:space="preserve">(</w:t>
      </w:r>
      <w:hyperlink w:anchor="ref-EnergySecurityBoard2020">
        <w:r>
          <w:rPr>
            <w:rStyle w:val="Hyperlink"/>
            <w:bCs/>
            <w:b/>
          </w:rPr>
          <w:t xml:space="preserve">EnergySecurityBoard2020?</w:t>
        </w:r>
      </w:hyperlink>
      <w:r>
        <w:t xml:space="preserve">)</w:t>
      </w:r>
      <w:r>
        <w:t xml:space="preserve">.</w:t>
      </w:r>
    </w:p>
    <w:p>
      <w:pPr>
        <w:pStyle w:val="BodyText"/>
      </w:pPr>
      <w:r>
        <w:t xml:space="preserve">Furthermore, there are trade-offs associated with the separation and</w:t>
      </w:r>
      <w:r>
        <w:t xml:space="preserve"> </w:t>
      </w:r>
      <w:r>
        <w:rPr>
          <w:iCs/>
          <w:i/>
        </w:rPr>
        <w:t xml:space="preserve">fungibility</w:t>
      </w:r>
      <w:r>
        <w:t xml:space="preserve"> </w:t>
      </w:r>
      <w:r>
        <w:t xml:space="preserve">of both existing and new frequency control products.</w:t>
      </w:r>
      <w:r>
        <w:t xml:space="preserve"> </w:t>
      </w:r>
      <w:r>
        <w:t xml:space="preserve">Market-based mechanisms will work best when a particular frequency</w:t>
      </w:r>
      <w:r>
        <w:t xml:space="preserve"> </w:t>
      </w:r>
      <w:r>
        <w:t xml:space="preserve">control product is a fungible and well defined, or</w:t>
      </w:r>
      <w:r>
        <w:t xml:space="preserve"> </w:t>
      </w:r>
      <w:r>
        <w:t xml:space="preserve">“</w:t>
      </w:r>
      <w:r>
        <w:t xml:space="preserve">discrete</w:t>
      </w:r>
      <w:r>
        <w:t xml:space="preserve">”</w:t>
      </w:r>
      <w:r>
        <w:t xml:space="preserve">, commodity</w:t>
      </w:r>
      <w:r>
        <w:t xml:space="preserve"> </w:t>
      </w:r>
      <w:r>
        <w:t xml:space="preserve">supplied by various providers</w:t>
      </w:r>
      <w:r>
        <w:t xml:space="preserve"> </w:t>
      </w:r>
      <w:r>
        <w:t xml:space="preserve">(</w:t>
      </w:r>
      <w:hyperlink w:anchor="ref-Gimon2020">
        <w:r>
          <w:rPr>
            <w:rStyle w:val="Hyperlink"/>
            <w:bCs/>
            <w:b/>
          </w:rPr>
          <w:t xml:space="preserve">Gimon2020?</w:t>
        </w:r>
      </w:hyperlink>
      <w:r>
        <w:t xml:space="preserve">)</w:t>
      </w:r>
      <w:r>
        <w:t xml:space="preserve">. With a sufficiently large</w:t>
      </w:r>
      <w:r>
        <w:t xml:space="preserve"> </w:t>
      </w:r>
      <w:r>
        <w:t xml:space="preserve">market, prices should reflect the costs incurred by various providers to</w:t>
      </w:r>
      <w:r>
        <w:t xml:space="preserve"> </w:t>
      </w:r>
      <w:r>
        <w:t xml:space="preserve">provide such a service</w:t>
      </w:r>
      <w:r>
        <w:t xml:space="preserve"> </w:t>
      </w:r>
      <w:r>
        <w:t xml:space="preserve">(</w:t>
      </w:r>
      <w:hyperlink w:anchor="ref-Ela2012b">
        <w:r>
          <w:rPr>
            <w:rStyle w:val="Hyperlink"/>
            <w:bCs/>
            <w:b/>
          </w:rPr>
          <w:t xml:space="preserve">Ela2012b?</w:t>
        </w:r>
      </w:hyperlink>
      <w:r>
        <w:t xml:space="preserve">)</w:t>
      </w:r>
      <w:r>
        <w:t xml:space="preserve">. This, however, ignores the wide</w:t>
      </w:r>
      <w:r>
        <w:t xml:space="preserve"> </w:t>
      </w:r>
      <w:r>
        <w:t xml:space="preserve">“</w:t>
      </w:r>
      <w:r>
        <w:t xml:space="preserve">spectrum</w:t>
      </w:r>
      <w:r>
        <w:t xml:space="preserve">”</w:t>
      </w:r>
      <w:r>
        <w:t xml:space="preserve"> </w:t>
      </w:r>
      <w:r>
        <w:t xml:space="preserve">of technical capabilities of power system resources with</w:t>
      </w:r>
      <w:r>
        <w:t xml:space="preserve"> </w:t>
      </w:r>
      <w:r>
        <w:t xml:space="preserve">respect to frequency control.</w:t>
      </w:r>
    </w:p>
    <w:p>
      <w:pPr>
        <w:pStyle w:val="BodyText"/>
      </w:pPr>
      <w:r>
        <w:t xml:space="preserve">Understanding the trade-offs in creating fungible new products is</w:t>
      </w:r>
      <w:r>
        <w:t xml:space="preserve"> </w:t>
      </w:r>
      <w:r>
        <w:t xml:space="preserve">important to frequency control service market design. For example, while</w:t>
      </w:r>
      <w:r>
        <w:t xml:space="preserve"> </w:t>
      </w:r>
      <w:r>
        <w:t xml:space="preserve">a new product may value and incentivise the provision of a particular</w:t>
      </w:r>
      <w:r>
        <w:t xml:space="preserve"> </w:t>
      </w:r>
      <w:r>
        <w:t xml:space="preserve">frequency response</w:t>
      </w:r>
      <w:r>
        <w:t xml:space="preserve"> </w:t>
      </w:r>
      <w:r>
        <w:t xml:space="preserve">(</w:t>
      </w:r>
      <w:hyperlink w:anchor="ref-Ela2012b">
        <w:r>
          <w:rPr>
            <w:rStyle w:val="Hyperlink"/>
            <w:bCs/>
            <w:b/>
          </w:rPr>
          <w:t xml:space="preserve">Ela2012b?</w:t>
        </w:r>
      </w:hyperlink>
      <w:r>
        <w:t xml:space="preserve">)</w:t>
      </w:r>
      <w:r>
        <w:t xml:space="preserve">, a market may not deliver a net benefit</w:t>
      </w:r>
      <w:r>
        <w:t xml:space="preserve"> </w:t>
      </w:r>
      <w:r>
        <w:t xml:space="preserve">if there is limited competition or the costs and complexity of</w:t>
      </w:r>
      <w:r>
        <w:t xml:space="preserve"> </w:t>
      </w:r>
      <w:r>
        <w:t xml:space="preserve">administering a market are significant</w:t>
      </w:r>
      <w:r>
        <w:t xml:space="preserve"> </w:t>
      </w:r>
      <w:r>
        <w:t xml:space="preserve">(</w:t>
      </w:r>
      <w:hyperlink w:anchor="ref-Rebours2007b">
        <w:r>
          <w:rPr>
            <w:rStyle w:val="Hyperlink"/>
            <w:bCs/>
            <w:b/>
          </w:rPr>
          <w:t xml:space="preserve">Rebours2007b?</w:t>
        </w:r>
      </w:hyperlink>
      <w:r>
        <w:t xml:space="preserve">;</w:t>
      </w:r>
      <w:r>
        <w:t xml:space="preserve"> </w:t>
      </w:r>
      <w:hyperlink w:anchor="ref-Ela2019">
        <w:r>
          <w:rPr>
            <w:rStyle w:val="Hyperlink"/>
            <w:bCs/>
            <w:b/>
          </w:rPr>
          <w:t xml:space="preserve">Ela2019?</w:t>
        </w:r>
      </w:hyperlink>
      <w:r>
        <w:t xml:space="preserve">)</w:t>
      </w:r>
      <w:r>
        <w:t xml:space="preserve">.</w:t>
      </w:r>
    </w:p>
    <w:bookmarkEnd w:id="87"/>
    <w:bookmarkStart w:id="88" w:name="price-formation."/>
    <w:p>
      <w:pPr>
        <w:pStyle w:val="Heading6"/>
      </w:pPr>
      <w:r>
        <w:rPr>
          <w:rStyle w:val="SectionNumber"/>
        </w:rPr>
        <w:t xml:space="preserve">4.6.0.1.2.2</w:t>
      </w:r>
      <w:r>
        <w:tab/>
      </w:r>
      <w:r>
        <w:t xml:space="preserve">Price formation.</w:t>
      </w:r>
    </w:p>
    <w:p>
      <w:pPr>
        <w:pStyle w:val="FirstParagraph"/>
      </w:pPr>
      <w:r>
        <w:t xml:space="preserve">Price formation is an unresolved issue within frequency control services</w:t>
      </w:r>
      <w:r>
        <w:t xml:space="preserve"> </w:t>
      </w:r>
      <w:r>
        <w:t xml:space="preserve">market design. Ideally, the price of provision should be explicit,</w:t>
      </w:r>
      <w:r>
        <w:t xml:space="preserve"> </w:t>
      </w:r>
      <w:r>
        <w:t xml:space="preserve">transparent and recognise the true value of the service alongside any</w:t>
      </w:r>
      <w:r>
        <w:t xml:space="preserve"> </w:t>
      </w:r>
      <w:r>
        <w:t xml:space="preserve">opportunity-costs incurred by the supplying participant. There are three</w:t>
      </w:r>
      <w:r>
        <w:t xml:space="preserve"> </w:t>
      </w:r>
      <w:r>
        <w:t xml:space="preserve">main issues that hamper efficient price formation and hence productive</w:t>
      </w:r>
      <w:r>
        <w:t xml:space="preserve"> </w:t>
      </w:r>
      <w:r>
        <w:t xml:space="preserve">and dynamically efficient market outcomes:</w:t>
      </w:r>
    </w:p>
    <w:p>
      <w:pPr>
        <w:numPr>
          <w:ilvl w:val="0"/>
          <w:numId w:val="1005"/>
        </w:numPr>
      </w:pPr>
      <w:r>
        <w:t xml:space="preserve">Frequency control products are arbitrarily defined by a system</w:t>
      </w:r>
      <w:r>
        <w:t xml:space="preserve"> </w:t>
      </w:r>
      <w:r>
        <w:t xml:space="preserve">operator and often procured in a single-sided market due to the</w:t>
      </w:r>
      <w:r>
        <w:t xml:space="preserve"> </w:t>
      </w:r>
      <w:r>
        <w:rPr>
          <w:iCs/>
          <w:i/>
        </w:rPr>
        <w:t xml:space="preserve">public good</w:t>
      </w:r>
      <w:r>
        <w:t xml:space="preserve"> </w:t>
      </w:r>
      <w:r>
        <w:t xml:space="preserve">nature of frequency control</w:t>
      </w:r>
      <w:r>
        <w:t xml:space="preserve"> </w:t>
      </w:r>
      <w:r>
        <w:t xml:space="preserve">(</w:t>
      </w:r>
      <w:hyperlink w:anchor="ref-Billimoria2020">
        <w:r>
          <w:rPr>
            <w:rStyle w:val="Hyperlink"/>
            <w:bCs/>
            <w:b/>
          </w:rPr>
          <w:t xml:space="preserve">Billimoria2020?</w:t>
        </w:r>
      </w:hyperlink>
      <w:r>
        <w:t xml:space="preserve">;</w:t>
      </w:r>
      <w:r>
        <w:t xml:space="preserve"> </w:t>
      </w:r>
      <w:hyperlink w:anchor="ref-Pollitt2019a">
        <w:r>
          <w:rPr>
            <w:rStyle w:val="Hyperlink"/>
            <w:bCs/>
            <w:b/>
          </w:rPr>
          <w:t xml:space="preserve">Pollitt2019a?</w:t>
        </w:r>
      </w:hyperlink>
      <w:r>
        <w:t xml:space="preserve">)</w:t>
      </w:r>
      <w:r>
        <w:t xml:space="preserve">. As such, the true value of these</w:t>
      </w:r>
      <w:r>
        <w:t xml:space="preserve"> </w:t>
      </w:r>
      <w:r>
        <w:t xml:space="preserve">services to power system users is not recognised</w:t>
      </w:r>
      <w:r>
        <w:t xml:space="preserve"> </w:t>
      </w:r>
      <w:r>
        <w:t xml:space="preserve">(</w:t>
      </w:r>
      <w:hyperlink w:anchor="ref-Rebours2007b">
        <w:r>
          <w:rPr>
            <w:rStyle w:val="Hyperlink"/>
            <w:bCs/>
            <w:b/>
          </w:rPr>
          <w:t xml:space="preserve">Rebours2007b?</w:t>
        </w:r>
      </w:hyperlink>
      <w:r>
        <w:t xml:space="preserve">)</w:t>
      </w:r>
      <w:r>
        <w:t xml:space="preserve">.</w:t>
      </w:r>
    </w:p>
    <w:p>
      <w:pPr>
        <w:numPr>
          <w:ilvl w:val="0"/>
          <w:numId w:val="1005"/>
        </w:numPr>
      </w:pPr>
      <w:r>
        <w:t xml:space="preserve">Furthermore, in co-optimised markets, there is a tension between the</w:t>
      </w:r>
      <w:r>
        <w:t xml:space="preserve"> </w:t>
      </w:r>
      <w:r>
        <w:t xml:space="preserve">relatively low opportunity costs of existing synchronous generation</w:t>
      </w:r>
      <w:r>
        <w:t xml:space="preserve"> </w:t>
      </w:r>
      <w:r>
        <w:t xml:space="preserve">providing frequency control services and the strong price signals</w:t>
      </w:r>
      <w:r>
        <w:t xml:space="preserve"> </w:t>
      </w:r>
      <w:r>
        <w:t xml:space="preserve">needed to incentivise new capabilities, particularly from high</w:t>
      </w:r>
      <w:r>
        <w:t xml:space="preserve"> </w:t>
      </w:r>
      <w:r>
        <w:t xml:space="preserve">capital, low operating cost inverter-based resources</w:t>
      </w:r>
      <w:r>
        <w:t xml:space="preserve"> </w:t>
      </w:r>
      <w:r>
        <w:t xml:space="preserve">(</w:t>
      </w:r>
      <w:hyperlink w:anchor="ref-Ela2019">
        <w:r>
          <w:rPr>
            <w:rStyle w:val="Hyperlink"/>
            <w:bCs/>
            <w:b/>
          </w:rPr>
          <w:t xml:space="preserve">Ela2019?</w:t>
        </w:r>
      </w:hyperlink>
      <w:r>
        <w:t xml:space="preserve">)</w:t>
      </w:r>
      <w:r>
        <w:t xml:space="preserve">.</w:t>
      </w:r>
    </w:p>
    <w:p>
      <w:pPr>
        <w:numPr>
          <w:ilvl w:val="0"/>
          <w:numId w:val="1005"/>
        </w:numPr>
      </w:pPr>
      <w:r>
        <w:t xml:space="preserve">Some products, such as inertia, may be</w:t>
      </w:r>
      <w:r>
        <w:t xml:space="preserve"> </w:t>
      </w:r>
      <w:r>
        <w:t xml:space="preserve">‘</w:t>
      </w:r>
      <w:r>
        <w:t xml:space="preserve">lumpy</w:t>
      </w:r>
      <w:r>
        <w:t xml:space="preserve">’</w:t>
      </w:r>
      <w:r>
        <w:t xml:space="preserve"> </w:t>
      </w:r>
      <w:r>
        <w:t xml:space="preserve">in their provision</w:t>
      </w:r>
      <w:r>
        <w:t xml:space="preserve"> </w:t>
      </w:r>
      <w:r>
        <w:t xml:space="preserve">and inseparable from other system security products</w:t>
      </w:r>
      <w:r>
        <w:t xml:space="preserve"> </w:t>
      </w:r>
      <w:r>
        <w:t xml:space="preserve">(</w:t>
      </w:r>
      <w:hyperlink w:anchor="ref-Billimoria2020">
        <w:r>
          <w:rPr>
            <w:rStyle w:val="Hyperlink"/>
            <w:bCs/>
            <w:b/>
          </w:rPr>
          <w:t xml:space="preserve">Billimoria2020?</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88"/>
    <w:bookmarkStart w:id="89" w:name="cost-allocation."/>
    <w:p>
      <w:pPr>
        <w:pStyle w:val="Heading6"/>
      </w:pPr>
      <w:r>
        <w:rPr>
          <w:rStyle w:val="SectionNumber"/>
        </w:rPr>
        <w:t xml:space="preserve">4.6.0.1.2.3</w:t>
      </w:r>
      <w:r>
        <w:tab/>
      </w:r>
      <w:r>
        <w:t xml:space="preserve">Cost allocation.</w:t>
      </w:r>
    </w:p>
    <w:p>
      <w:pPr>
        <w:pStyle w:val="FirstParagraph"/>
      </w:pPr>
      <w:r>
        <w:t xml:space="preserve">In many mandatory pool markets, the cost of frequency control services</w:t>
      </w:r>
      <w:r>
        <w:t xml:space="preserve"> </w:t>
      </w:r>
      <w:r>
        <w:t xml:space="preserve">procured by the system operator is allocated to loads, even though the</w:t>
      </w:r>
      <w:r>
        <w:t xml:space="preserve"> </w:t>
      </w:r>
      <w:r>
        <w:t xml:space="preserve">deviation of generation may cause the need for procurement in the first</w:t>
      </w:r>
      <w:r>
        <w:t xml:space="preserve"> </w:t>
      </w:r>
      <w:r>
        <w:t xml:space="preserve">place</w:t>
      </w:r>
      <w:r>
        <w:t xml:space="preserve"> </w:t>
      </w:r>
      <w:r>
        <w:t xml:space="preserve">(</w:t>
      </w:r>
      <w:hyperlink w:anchor="ref-Milligan2011a">
        <w:r>
          <w:rPr>
            <w:rStyle w:val="Hyperlink"/>
            <w:bCs/>
            <w:b/>
          </w:rPr>
          <w:t xml:space="preserve">Milligan2011a?</w:t>
        </w:r>
      </w:hyperlink>
      <w:r>
        <w:t xml:space="preserve">)</w:t>
      </w:r>
      <w:r>
        <w:t xml:space="preserve">. Australia’s NEM has a</w:t>
      </w:r>
      <w:r>
        <w:t xml:space="preserve"> </w:t>
      </w:r>
      <w:r>
        <w:t xml:space="preserve">‘</w:t>
      </w:r>
      <w:r>
        <w:t xml:space="preserve">Causer Pays</w:t>
      </w:r>
      <w:r>
        <w:t xml:space="preserve">’</w:t>
      </w:r>
      <w:r>
        <w:t xml:space="preserve"> </w:t>
      </w:r>
      <w:r>
        <w:t xml:space="preserve">cost</w:t>
      </w:r>
      <w:r>
        <w:t xml:space="preserve"> </w:t>
      </w:r>
      <w:r>
        <w:t xml:space="preserve">allocation framework in place for frequency control services procured</w:t>
      </w:r>
      <w:r>
        <w:t xml:space="preserve"> </w:t>
      </w:r>
      <w:r>
        <w:t xml:space="preserve">for contingency response and regulation, though the mechanism for the</w:t>
      </w:r>
      <w:r>
        <w:t xml:space="preserve"> </w:t>
      </w:r>
      <w:r>
        <w:t xml:space="preserve">latter suffers from a lack of transparency, complexity and fundamental</w:t>
      </w:r>
      <w:r>
        <w:t xml:space="preserve"> </w:t>
      </w:r>
      <w:r>
        <w:t xml:space="preserve">design flaws</w:t>
      </w:r>
      <w:r>
        <w:t xml:space="preserve"> </w:t>
      </w:r>
      <w:r>
        <w:t xml:space="preserve">(</w:t>
      </w:r>
      <w:hyperlink w:anchor="ref-Riesz2015b">
        <w:r>
          <w:rPr>
            <w:rStyle w:val="Hyperlink"/>
            <w:bCs/>
            <w:b/>
          </w:rPr>
          <w:t xml:space="preserve">Riesz2015b?</w:t>
        </w:r>
      </w:hyperlink>
      <w:r>
        <w:t xml:space="preserve">;</w:t>
      </w:r>
      <w:r>
        <w:t xml:space="preserve"> </w:t>
      </w:r>
      <w:hyperlink w:anchor="ref-AustralianEnergyMarketCommission2020">
        <w:r>
          <w:rPr>
            <w:rStyle w:val="Hyperlink"/>
            <w:bCs/>
            <w:b/>
          </w:rPr>
          <w:t xml:space="preserve">AustralianEnergyMarketCommission2020?</w:t>
        </w:r>
      </w:hyperlink>
      <w:r>
        <w:t xml:space="preserve">;</w:t>
      </w:r>
      <w:r>
        <w:t xml:space="preserve"> </w:t>
      </w:r>
      <w:hyperlink w:anchor="ref-AustralianEnergyRegulator2020">
        <w:r>
          <w:rPr>
            <w:rStyle w:val="Hyperlink"/>
            <w:bCs/>
            <w:b/>
          </w:rPr>
          <w:t xml:space="preserve">AustralianEnergyRegulator2020?</w:t>
        </w:r>
      </w:hyperlink>
      <w:r>
        <w:t xml:space="preserve">)</w:t>
      </w:r>
      <w:r>
        <w:t xml:space="preserve">.</w:t>
      </w:r>
      <w:r>
        <w:t xml:space="preserve"> </w:t>
      </w:r>
      <w:r>
        <w:t xml:space="preserve">Cost allocation could provide disincentives for undesirable behaviour,</w:t>
      </w:r>
      <w:r>
        <w:t xml:space="preserve"> </w:t>
      </w:r>
      <w:r>
        <w:t xml:space="preserve">such as deviation from SCED dispatch instruction, and create</w:t>
      </w:r>
      <w:r>
        <w:t xml:space="preserve"> </w:t>
      </w:r>
      <w:r>
        <w:t xml:space="preserve">counter-parties for hedging frequency control services price risk and</w:t>
      </w:r>
      <w:r>
        <w:t xml:space="preserve"> </w:t>
      </w:r>
      <w:r>
        <w:t xml:space="preserve">therefore assist in price formation</w:t>
      </w:r>
      <w:r>
        <w:t xml:space="preserve"> </w:t>
      </w:r>
      <w:r>
        <w:t xml:space="preserve">(</w:t>
      </w:r>
      <w:hyperlink w:anchor="ref-Thorncraft2007">
        <w:r>
          <w:rPr>
            <w:rStyle w:val="Hyperlink"/>
            <w:bCs/>
            <w:b/>
          </w:rPr>
          <w:t xml:space="preserve">Thorncraft2007?</w:t>
        </w:r>
      </w:hyperlink>
      <w:r>
        <w:t xml:space="preserve">)</w:t>
      </w:r>
      <w:r>
        <w:t xml:space="preserve">. As the power</w:t>
      </w:r>
      <w:r>
        <w:t xml:space="preserve"> </w:t>
      </w:r>
      <w:r>
        <w:t xml:space="preserve">system continues to transition, it may be possible to allocated costs</w:t>
      </w:r>
      <w:r>
        <w:t xml:space="preserve"> </w:t>
      </w:r>
      <w:r>
        <w:t xml:space="preserve">based on a</w:t>
      </w:r>
      <w:r>
        <w:t xml:space="preserve"> </w:t>
      </w:r>
      <w:r>
        <w:t xml:space="preserve">‘</w:t>
      </w:r>
      <w:r>
        <w:t xml:space="preserve">User Pays</w:t>
      </w:r>
      <w:r>
        <w:t xml:space="preserve">’</w:t>
      </w:r>
      <w:r>
        <w:t xml:space="preserve"> </w:t>
      </w:r>
      <w:r>
        <w:t xml:space="preserve">framework, whereby power system resources that</w:t>
      </w:r>
      <w:r>
        <w:t xml:space="preserve"> </w:t>
      </w:r>
      <w:r>
        <w:t xml:space="preserve">impose frequency zenith, nadir or RoCoF limits pay for frequency control</w:t>
      </w:r>
      <w:r>
        <w:t xml:space="preserve"> </w:t>
      </w:r>
      <w:r>
        <w:t xml:space="preserve">services</w:t>
      </w:r>
      <w:r>
        <w:t xml:space="preserve"> </w:t>
      </w:r>
      <w:r>
        <w:t xml:space="preserve">(</w:t>
      </w:r>
      <w:hyperlink w:anchor="X807143375c276e39c7b29baa6194370d05520d0">
        <w:r>
          <w:rPr>
            <w:rStyle w:val="Hyperlink"/>
            <w:bCs/>
            <w:b/>
          </w:rPr>
          <w:t xml:space="preserve">AustralianEnergyMarketCommission2020a?</w:t>
        </w:r>
      </w:hyperlink>
      <w:r>
        <w:t xml:space="preserve">)</w:t>
      </w:r>
      <w:r>
        <w:t xml:space="preserve">.</w:t>
      </w:r>
    </w:p>
    <w:bookmarkEnd w:id="89"/>
    <w:bookmarkStart w:id="90" w:name="ibr-participation."/>
    <w:p>
      <w:pPr>
        <w:pStyle w:val="Heading6"/>
      </w:pPr>
      <w:r>
        <w:rPr>
          <w:rStyle w:val="SectionNumber"/>
        </w:rPr>
        <w:t xml:space="preserve">4.6.0.1.2.4</w:t>
      </w:r>
      <w:r>
        <w:tab/>
      </w:r>
      <w:r>
        <w:t xml:space="preserve">IBR participation.</w:t>
      </w:r>
    </w:p>
    <w:p>
      <w:pPr>
        <w:pStyle w:val="FirstParagraph"/>
      </w:pPr>
      <w:r>
        <w:t xml:space="preserve">IBR cannot or do not participate in many frequency control services</w:t>
      </w:r>
      <w:r>
        <w:t xml:space="preserve"> </w:t>
      </w:r>
      <w:r>
        <w:t xml:space="preserve">markets. Historically, literature has focused on the impact of variable</w:t>
      </w:r>
      <w:r>
        <w:t xml:space="preserve"> </w:t>
      </w:r>
      <w:r>
        <w:t xml:space="preserve">IBR on frequency control-related integration costs and how these costs</w:t>
      </w:r>
      <w:r>
        <w:t xml:space="preserve"> </w:t>
      </w:r>
      <w:r>
        <w:t xml:space="preserve">can be minimised</w:t>
      </w:r>
      <w:r>
        <w:t xml:space="preserve"> </w:t>
      </w:r>
      <w:r>
        <w:t xml:space="preserve">(</w:t>
      </w:r>
      <w:hyperlink w:anchor="ref-Ela2011">
        <w:r>
          <w:rPr>
            <w:rStyle w:val="Hyperlink"/>
            <w:bCs/>
            <w:b/>
          </w:rPr>
          <w:t xml:space="preserve">Ela2011?</w:t>
        </w:r>
      </w:hyperlink>
      <w:r>
        <w:t xml:space="preserve">;</w:t>
      </w:r>
      <w:r>
        <w:t xml:space="preserve"> </w:t>
      </w:r>
      <w:hyperlink w:anchor="ref-Riesz2015b">
        <w:r>
          <w:rPr>
            <w:rStyle w:val="Hyperlink"/>
            <w:bCs/>
            <w:b/>
          </w:rPr>
          <w:t xml:space="preserve">Riesz2015b?</w:t>
        </w:r>
      </w:hyperlink>
      <w:r>
        <w:t xml:space="preserve">)</w:t>
      </w:r>
      <w:r>
        <w:t xml:space="preserve">. However, for reasons discussed</w:t>
      </w:r>
      <w:r>
        <w:t xml:space="preserve"> </w:t>
      </w:r>
      <w:r>
        <w:t xml:space="preserve">in</w:t>
      </w:r>
      <w:r>
        <w:t xml:space="preserve"> </w:t>
      </w:r>
      <w:hyperlink w:anchor="sec:ibr_freq">
        <w:r>
          <w:rPr>
            <w:rStyle w:val="Hyperlink"/>
          </w:rPr>
          <w:t xml:space="preserve">5</w:t>
        </w:r>
      </w:hyperlink>
      <w:r>
        <w:t xml:space="preserve"> </w:t>
      </w:r>
      <w:r>
        <w:t xml:space="preserve">and</w:t>
      </w:r>
      <w:r>
        <w:t xml:space="preserve"> </w:t>
      </w:r>
      <w:r>
        <w:t xml:space="preserve">as demonstrated by variable IBR frequency control trials</w:t>
      </w:r>
      <w:r>
        <w:t xml:space="preserve"> </w:t>
      </w:r>
      <w:r>
        <w:t xml:space="preserve">(</w:t>
      </w:r>
      <w:hyperlink w:anchor="ref-AEMO2018d">
        <w:r>
          <w:rPr>
            <w:rStyle w:val="Hyperlink"/>
            <w:bCs/>
            <w:b/>
          </w:rPr>
          <w:t xml:space="preserve">AEMO2018d?</w:t>
        </w:r>
      </w:hyperlink>
      <w:r>
        <w:t xml:space="preserve">;</w:t>
      </w:r>
      <w:r>
        <w:t xml:space="preserve"> </w:t>
      </w:r>
      <w:hyperlink w:anchor="ref-Loutan2017">
        <w:r>
          <w:rPr>
            <w:rStyle w:val="Hyperlink"/>
            <w:bCs/>
            <w:b/>
          </w:rPr>
          <w:t xml:space="preserve">Loutan2017?</w:t>
        </w:r>
      </w:hyperlink>
      <w:r>
        <w:t xml:space="preserve">)</w:t>
      </w:r>
      <w:r>
        <w:t xml:space="preserve"> </w:t>
      </w:r>
      <w:r>
        <w:t xml:space="preserve">and the provision of frequency control</w:t>
      </w:r>
      <w:r>
        <w:t xml:space="preserve"> </w:t>
      </w:r>
      <w:r>
        <w:t xml:space="preserve">services by BESS</w:t>
      </w:r>
      <w:r>
        <w:t xml:space="preserve"> </w:t>
      </w:r>
      <w:r>
        <w:t xml:space="preserve">(</w:t>
      </w:r>
      <w:hyperlink w:anchor="ref-AustralianEnergyMarketOperator2018i">
        <w:r>
          <w:rPr>
            <w:rStyle w:val="Hyperlink"/>
            <w:bCs/>
            <w:b/>
          </w:rPr>
          <w:t xml:space="preserve">AustralianEnergyMarketOperator2018i?</w:t>
        </w:r>
      </w:hyperlink>
      <w:r>
        <w:t xml:space="preserve">)</w:t>
      </w:r>
      <w:r>
        <w:t xml:space="preserve">, there is both a</w:t>
      </w:r>
      <w:r>
        <w:t xml:space="preserve"> </w:t>
      </w:r>
      <w:r>
        <w:t xml:space="preserve">growing need for and benefit to IBR providing frequency control</w:t>
      </w:r>
      <w:r>
        <w:t xml:space="preserve"> </w:t>
      </w:r>
      <w:r>
        <w:t xml:space="preserve">services. In markets such as Australia’s NEM, many IBR can participate</w:t>
      </w:r>
      <w:r>
        <w:t xml:space="preserve"> </w:t>
      </w:r>
      <w:r>
        <w:t xml:space="preserve">in frequency control services markets but choose not to as their</w:t>
      </w:r>
      <w:r>
        <w:t xml:space="preserve"> </w:t>
      </w:r>
      <w:r>
        <w:t xml:space="preserve">business models rely on revenue from energy provision and the</w:t>
      </w:r>
      <w:r>
        <w:t xml:space="preserve"> </w:t>
      </w:r>
      <w:r>
        <w:t xml:space="preserve">opportunity-cost of participation is too high</w:t>
      </w:r>
      <w:r>
        <w:t xml:space="preserve"> </w:t>
      </w:r>
      <w:r>
        <w:t xml:space="preserve">(</w:t>
      </w:r>
      <w:hyperlink w:anchor="ref-AEMO2018d">
        <w:r>
          <w:rPr>
            <w:rStyle w:val="Hyperlink"/>
            <w:bCs/>
            <w:b/>
          </w:rPr>
          <w:t xml:space="preserve">AEMO2018d?</w:t>
        </w:r>
      </w:hyperlink>
      <w:r>
        <w:t xml:space="preserve">)</w:t>
      </w:r>
      <w:r>
        <w:t xml:space="preserve">. An active</w:t>
      </w:r>
      <w:r>
        <w:t xml:space="preserve"> </w:t>
      </w:r>
      <w:r>
        <w:t xml:space="preserve">area of interest is designing frequency control services markets and the</w:t>
      </w:r>
      <w:r>
        <w:t xml:space="preserve"> </w:t>
      </w:r>
      <w:r>
        <w:t xml:space="preserve">revenue earned within them to incentivise IBR participation and</w:t>
      </w:r>
      <w:r>
        <w:t xml:space="preserve"> </w:t>
      </w:r>
      <w:r>
        <w:t xml:space="preserve">investment in frequency control capabilities, particularly as system</w:t>
      </w:r>
      <w:r>
        <w:t xml:space="preserve"> </w:t>
      </w:r>
      <w:r>
        <w:t xml:space="preserve">security requirements change over time and as high instantaneous IBR</w:t>
      </w:r>
      <w:r>
        <w:t xml:space="preserve"> </w:t>
      </w:r>
      <w:r>
        <w:t xml:space="preserve">penetrations are often associated with low energy prices</w:t>
      </w:r>
      <w:r>
        <w:t xml:space="preserve"> </w:t>
      </w:r>
      <w:r>
        <w:t xml:space="preserve">(</w:t>
      </w:r>
      <w:hyperlink w:anchor="ref-Ela2019">
        <w:r>
          <w:rPr>
            <w:rStyle w:val="Hyperlink"/>
            <w:bCs/>
            <w:b/>
          </w:rPr>
          <w:t xml:space="preserve">Ela2019?</w:t>
        </w:r>
      </w:hyperlink>
      <w:r>
        <w:t xml:space="preserve">;</w:t>
      </w:r>
      <w:r>
        <w:t xml:space="preserve"> </w:t>
      </w:r>
      <w:hyperlink w:anchor="ref-EnergySecurityBoard2020">
        <w:r>
          <w:rPr>
            <w:rStyle w:val="Hyperlink"/>
            <w:bCs/>
            <w:b/>
          </w:rPr>
          <w:t xml:space="preserve">EnergySecurityBoard2020?</w:t>
        </w:r>
      </w:hyperlink>
      <w:r>
        <w:t xml:space="preserve">)</w:t>
      </w:r>
      <w:r>
        <w:t xml:space="preserve">.</w:t>
      </w:r>
    </w:p>
    <w:bookmarkEnd w:id="90"/>
    <w:bookmarkEnd w:id="91"/>
    <w:bookmarkStart w:id="95" w:name="sec:regulatory_mech"/>
    <w:p>
      <w:pPr>
        <w:pStyle w:val="Heading5"/>
      </w:pPr>
      <w:r>
        <w:rPr>
          <w:rStyle w:val="SectionNumber"/>
        </w:rPr>
        <w:t xml:space="preserve">4.6.0.1.3</w:t>
      </w:r>
      <w:r>
        <w:tab/>
      </w:r>
      <w:r>
        <w:t xml:space="preserve">Regulatory mechanisms</w:t>
      </w:r>
    </w:p>
    <w:p>
      <w:pPr>
        <w:pStyle w:val="FirstParagraph"/>
      </w:pPr>
      <w:r>
        <w:t xml:space="preserve">Regulatory mechanisms, such as equipment technical standards, grid codes</w:t>
      </w:r>
      <w:r>
        <w:t xml:space="preserve"> </w:t>
      </w:r>
      <w:r>
        <w:t xml:space="preserve">and system operator intervention, were used by monopoly electric</w:t>
      </w:r>
      <w:r>
        <w:t xml:space="preserve"> </w:t>
      </w:r>
      <w:r>
        <w:t xml:space="preserve">utilities and system operators to procure sufficient frequency control</w:t>
      </w:r>
      <w:r>
        <w:t xml:space="preserve"> </w:t>
      </w:r>
      <w:r>
        <w:t xml:space="preserve">response prior to implementation of frequency control services markets.</w:t>
      </w:r>
      <w:r>
        <w:t xml:space="preserve"> </w:t>
      </w:r>
      <w:r>
        <w:t xml:space="preserve">Even now, regulatory mechanisms are used in conjunction with</w:t>
      </w:r>
      <w:r>
        <w:t xml:space="preserve"> </w:t>
      </w:r>
      <w:r>
        <w:t xml:space="preserve">market-based mechanisms to procure frequency control services. In fact,</w:t>
      </w:r>
      <w:r>
        <w:t xml:space="preserve"> </w:t>
      </w:r>
      <w:r>
        <w:t xml:space="preserve">the processes of designing and regulating market rules are in and of</w:t>
      </w:r>
      <w:r>
        <w:t xml:space="preserve"> </w:t>
      </w:r>
      <w:r>
        <w:t xml:space="preserve">themselves regulatory mechanisms</w:t>
      </w:r>
      <w:r>
        <w:t xml:space="preserve"> </w:t>
      </w:r>
      <w:r>
        <w:t xml:space="preserve">(</w:t>
      </w:r>
      <w:hyperlink w:anchor="ref-Sioshansi2006">
        <w:r>
          <w:rPr>
            <w:rStyle w:val="Hyperlink"/>
            <w:bCs/>
            <w:b/>
          </w:rPr>
          <w:t xml:space="preserve">Sioshansi2006?</w:t>
        </w:r>
      </w:hyperlink>
      <w:r>
        <w:t xml:space="preserve">)</w:t>
      </w:r>
      <w:r>
        <w:t xml:space="preserve">.</w:t>
      </w:r>
    </w:p>
    <w:bookmarkStart w:id="92" w:name="X3391760bd5fbf7a4e8180a9b9428c88ad1dc1e6"/>
    <w:p>
      <w:pPr>
        <w:pStyle w:val="Heading6"/>
      </w:pPr>
      <w:r>
        <w:rPr>
          <w:rStyle w:val="SectionNumber"/>
        </w:rPr>
        <w:t xml:space="preserve">4.6.0.1.3.1</w:t>
      </w:r>
      <w:r>
        <w:tab/>
      </w:r>
      <w:r>
        <w:t xml:space="preserve">Potential benefits of regulatory mechanisms</w:t>
      </w:r>
    </w:p>
    <w:p>
      <w:pPr>
        <w:pStyle w:val="FirstParagraph"/>
      </w:pPr>
      <w:r>
        <w:t xml:space="preserve">Regulatory mechanisms are ideal for mandating basic frequency control</w:t>
      </w:r>
      <w:r>
        <w:t xml:space="preserve"> </w:t>
      </w:r>
      <w:r>
        <w:t xml:space="preserve">capabilities as a condition for access or where markets may be difficult</w:t>
      </w:r>
      <w:r>
        <w:t xml:space="preserve"> </w:t>
      </w:r>
      <w:r>
        <w:t xml:space="preserve">to design or suffer from major flaws such as a concentration of market</w:t>
      </w:r>
      <w:r>
        <w:t xml:space="preserve"> </w:t>
      </w:r>
      <w:r>
        <w:t xml:space="preserve">power, oversupply of a product or the issues discussed in</w:t>
      </w:r>
      <w:r>
        <w:t xml:space="preserve"> </w:t>
      </w:r>
      <w:hyperlink w:anchor="sec:challgnes_fcas_markets">
        <w:r>
          <w:rPr>
            <w:rStyle w:val="Hyperlink"/>
          </w:rPr>
          <w:t xml:space="preserve">6.1.4</w:t>
        </w:r>
      </w:hyperlink>
      <w:r>
        <w:t xml:space="preserve"> </w:t>
      </w:r>
      <w:r>
        <w:t xml:space="preserve">(</w:t>
      </w:r>
      <w:hyperlink w:anchor="ref-Ela2012b">
        <w:r>
          <w:rPr>
            <w:rStyle w:val="Hyperlink"/>
            <w:bCs/>
            <w:b/>
          </w:rPr>
          <w:t xml:space="preserve">Ela2012b?</w:t>
        </w:r>
      </w:hyperlink>
      <w:r>
        <w:t xml:space="preserve">)</w:t>
      </w:r>
      <w:r>
        <w:t xml:space="preserve">.</w:t>
      </w:r>
    </w:p>
    <w:bookmarkEnd w:id="92"/>
    <w:bookmarkStart w:id="93" w:name="shortfalls-of-regulatory-mechanisms"/>
    <w:p>
      <w:pPr>
        <w:pStyle w:val="Heading6"/>
      </w:pPr>
      <w:r>
        <w:rPr>
          <w:rStyle w:val="SectionNumber"/>
        </w:rPr>
        <w:t xml:space="preserve">4.6.0.1.3.2</w:t>
      </w:r>
      <w:r>
        <w:tab/>
      </w:r>
      <w:r>
        <w:t xml:space="preserve">Shortfalls of regulatory mechanisms</w:t>
      </w:r>
    </w:p>
    <w:p>
      <w:pPr>
        <w:pStyle w:val="FirstParagraph"/>
      </w:pPr>
      <w:r>
        <w:t xml:space="preserve">It may be difficult for regulatory mechanisms to ensure that sufficient</w:t>
      </w:r>
      <w:r>
        <w:t xml:space="preserve"> </w:t>
      </w:r>
      <w:r>
        <w:t xml:space="preserve">frequency control services can be procured in power systems and</w:t>
      </w:r>
      <w:r>
        <w:t xml:space="preserve"> </w:t>
      </w:r>
      <w:r>
        <w:t xml:space="preserve">electricity markets that are rapidly facing more power electronic-based</w:t>
      </w:r>
      <w:r>
        <w:t xml:space="preserve"> </w:t>
      </w:r>
      <w:r>
        <w:t xml:space="preserve">control systems, lower levels of operational inertial response and</w:t>
      </w:r>
      <w:r>
        <w:t xml:space="preserve"> </w:t>
      </w:r>
      <w:r>
        <w:t xml:space="preserve">higher variability and uncertainty of different scales and nature.</w:t>
      </w:r>
      <w:r>
        <w:t xml:space="preserve"> </w:t>
      </w:r>
      <w:r>
        <w:t xml:space="preserve">Prescriptive regulatory mechanisms, such as grid codes, are often only</w:t>
      </w:r>
      <w:r>
        <w:t xml:space="preserve"> </w:t>
      </w:r>
      <w:r>
        <w:t xml:space="preserve">updated after a number of years to reduce the compliance burden placed</w:t>
      </w:r>
      <w:r>
        <w:t xml:space="preserve"> </w:t>
      </w:r>
      <w:r>
        <w:t xml:space="preserve">on connecting generators and loads. As such, they are slow to respond to</w:t>
      </w:r>
      <w:r>
        <w:t xml:space="preserve"> </w:t>
      </w:r>
      <w:r>
        <w:t xml:space="preserve">changing frequency control capabilities and requirements. This delay can</w:t>
      </w:r>
      <w:r>
        <w:t xml:space="preserve"> </w:t>
      </w:r>
      <w:r>
        <w:t xml:space="preserve">make new standards and requirements reactive rather than proactive. For</w:t>
      </w:r>
      <w:r>
        <w:t xml:space="preserve"> </w:t>
      </w:r>
      <w:r>
        <w:t xml:space="preserve">example, AEMO can only review generator technical performance standards</w:t>
      </w:r>
      <w:r>
        <w:t xml:space="preserve"> </w:t>
      </w:r>
      <w:r>
        <w:t xml:space="preserve">every 5 years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a timeframe in</w:t>
      </w:r>
      <w:r>
        <w:t xml:space="preserve"> </w:t>
      </w:r>
      <w:r>
        <w:t xml:space="preserve">which the solar PV capacity installed in the NEM has more than tripled</w:t>
      </w:r>
      <w:r>
        <w:t xml:space="preserve"> </w:t>
      </w:r>
      <w:r>
        <w:t xml:space="preserve">(2014-2019)</w:t>
      </w:r>
      <w:r>
        <w:t xml:space="preserve"> </w:t>
      </w:r>
      <w:r>
        <w:t xml:space="preserve">(</w:t>
      </w:r>
      <w:hyperlink w:anchor="ref-AustralianPVInstitute">
        <w:r>
          <w:rPr>
            <w:rStyle w:val="Hyperlink"/>
            <w:bCs/>
            <w:b/>
          </w:rPr>
          <w:t xml:space="preserve">AustralianPVInstitute?</w:t>
        </w:r>
      </w:hyperlink>
      <w:r>
        <w:t xml:space="preserve">)</w:t>
      </w:r>
      <w:r>
        <w:t xml:space="preserve">.</w:t>
      </w:r>
    </w:p>
    <w:bookmarkEnd w:id="93"/>
    <w:bookmarkStart w:id="94" w:name="X0f25f8752eaf04aa0cbe7d2ab0790d3724a816d"/>
    <w:p>
      <w:pPr>
        <w:pStyle w:val="Heading6"/>
      </w:pPr>
      <w:r>
        <w:rPr>
          <w:rStyle w:val="SectionNumber"/>
        </w:rPr>
        <w:t xml:space="preserve">4.6.0.1.3.3</w:t>
      </w:r>
      <w:r>
        <w:tab/>
      </w:r>
      <w:r>
        <w:t xml:space="preserve">Regulatory requirements as a solution to market failures</w:t>
      </w:r>
    </w:p>
    <w:p>
      <w:pPr>
        <w:pStyle w:val="FirstParagraph"/>
      </w:pPr>
      <w:r>
        <w:t xml:space="preserve">Regulatory mechanisms are being increasingly used in power system</w:t>
      </w:r>
      <w:r>
        <w:t xml:space="preserve"> </w:t>
      </w:r>
      <w:r>
        <w:t xml:space="preserve">jurisdictions where frequency control services markets have failed to</w:t>
      </w:r>
      <w:r>
        <w:t xml:space="preserve"> </w:t>
      </w:r>
      <w:r>
        <w:t xml:space="preserve">incentivise or procure or appropriate capabilities and services, or</w:t>
      </w:r>
      <w:r>
        <w:t xml:space="preserve"> </w:t>
      </w:r>
      <w:r>
        <w:t xml:space="preserve">where there is significant uncertainty around frequency response from</w:t>
      </w:r>
      <w:r>
        <w:t xml:space="preserve"> </w:t>
      </w:r>
      <w:r>
        <w:t xml:space="preserve">generation. For example, several power systems, including the Australian</w:t>
      </w:r>
      <w:r>
        <w:t xml:space="preserve"> </w:t>
      </w:r>
      <w:r>
        <w:t xml:space="preserve">NEM, have mandated some degree of PFC provision from connected</w:t>
      </w:r>
      <w:r>
        <w:t xml:space="preserve"> </w:t>
      </w:r>
      <w:r>
        <w:t xml:space="preserve">generators in their grid codes or market rules</w:t>
      </w:r>
      <w:r>
        <w:t xml:space="preserve"> </w:t>
      </w:r>
      <w:r>
        <w:t xml:space="preserve">(</w:t>
      </w:r>
      <w:hyperlink w:anchor="ref-AustralianEnergyMarketCommission2020">
        <w:r>
          <w:rPr>
            <w:rStyle w:val="Hyperlink"/>
            <w:bCs/>
            <w:b/>
          </w:rPr>
          <w:t xml:space="preserve">AustralianEnergyMarketCommission2020?</w:t>
        </w:r>
      </w:hyperlink>
      <w:r>
        <w:t xml:space="preserve">;</w:t>
      </w:r>
      <w:r>
        <w:t xml:space="preserve"> </w:t>
      </w:r>
      <w:hyperlink w:anchor="ref-Roberts2018">
        <w:r>
          <w:rPr>
            <w:rStyle w:val="Hyperlink"/>
            <w:bCs/>
            <w:b/>
          </w:rPr>
          <w:t xml:space="preserve">Roberts2018?</w:t>
        </w:r>
      </w:hyperlink>
      <w:r>
        <w:t xml:space="preserve">)</w:t>
      </w:r>
      <w:r>
        <w:t xml:space="preserve">. Similarly,</w:t>
      </w:r>
      <w:r>
        <w:t xml:space="preserve"> </w:t>
      </w:r>
      <w:r>
        <w:t xml:space="preserve">frequency response has also been specified as a requirement for new</w:t>
      </w:r>
      <w:r>
        <w:t xml:space="preserve"> </w:t>
      </w:r>
      <w:r>
        <w:t xml:space="preserve">generation (primarily IBR) to access and connect to the NEM and ISO/RTO</w:t>
      </w:r>
      <w:r>
        <w:t xml:space="preserve"> </w:t>
      </w:r>
      <w:r>
        <w:t xml:space="preserve">markets in the U.S.</w:t>
      </w:r>
      <w:r>
        <w:t xml:space="preserve"> </w:t>
      </w:r>
      <w:r>
        <w:t xml:space="preserve">(</w:t>
      </w:r>
      <w:hyperlink w:anchor="ref-AustralianEnergyMarketCommission2018">
        <w:r>
          <w:rPr>
            <w:rStyle w:val="Hyperlink"/>
            <w:bCs/>
            <w:b/>
          </w:rPr>
          <w:t xml:space="preserve">AustralianEnergyMarketCommission2018?</w:t>
        </w:r>
      </w:hyperlink>
      <w:r>
        <w:t xml:space="preserve">;</w:t>
      </w:r>
      <w:r>
        <w:t xml:space="preserve"> </w:t>
      </w:r>
      <w:hyperlink w:anchor="X5a03490581796d3b520e35df43ea26b7e4a4ec7">
        <w:r>
          <w:rPr>
            <w:rStyle w:val="Hyperlink"/>
            <w:bCs/>
            <w:b/>
          </w:rPr>
          <w:t xml:space="preserve">FederalEnergyRegulatoryCommissionFERC2018?</w:t>
        </w:r>
      </w:hyperlink>
      <w:r>
        <w:t xml:space="preserve">)</w:t>
      </w:r>
      <w:r>
        <w:t xml:space="preserve">.</w:t>
      </w:r>
    </w:p>
    <w:bookmarkEnd w:id="94"/>
    <w:bookmarkEnd w:id="95"/>
    <w:bookmarkEnd w:id="96"/>
    <w:bookmarkStart w:id="97" w:name="role-of-regulatory-mechanisms"/>
    <w:p>
      <w:pPr>
        <w:pStyle w:val="Heading4"/>
      </w:pPr>
      <w:r>
        <w:rPr>
          <w:rStyle w:val="SectionNumber"/>
        </w:rPr>
        <w:t xml:space="preserve">4.6.0.2</w:t>
      </w:r>
      <w:r>
        <w:tab/>
      </w:r>
      <w:r>
        <w:t xml:space="preserve">Role of regulatory mechanisms</w:t>
      </w:r>
    </w:p>
    <w:p>
      <w:pPr>
        <w:pStyle w:val="FirstParagraph"/>
      </w:pPr>
      <w:r>
        <w:t xml:space="preserve">Though processes across several jurisdictions are underway to address</w:t>
      </w:r>
      <w:r>
        <w:t xml:space="preserve"> </w:t>
      </w:r>
      <w:r>
        <w:t xml:space="preserve">frequency control services market deficiencies (e.g. the Australian</w:t>
      </w:r>
      <w:r>
        <w:t xml:space="preserve"> </w:t>
      </w:r>
      <w:r>
        <w:t xml:space="preserve">NEM’s post-2025 market design project</w:t>
      </w:r>
      <w:r>
        <w:t xml:space="preserve"> </w:t>
      </w:r>
      <w:r>
        <w:t xml:space="preserve">(</w:t>
      </w:r>
      <w:hyperlink w:anchor="ref-EnergySecurityBoard2020">
        <w:r>
          <w:rPr>
            <w:rStyle w:val="Hyperlink"/>
            <w:bCs/>
            <w:b/>
          </w:rPr>
          <w:t xml:space="preserve">EnergySecurityBoard2020?</w:t>
        </w:r>
      </w:hyperlink>
      <w:r>
        <w:t xml:space="preserve">)</w:t>
      </w:r>
      <w:r>
        <w:t xml:space="preserve">, the</w:t>
      </w:r>
      <w:r>
        <w:t xml:space="preserve"> </w:t>
      </w:r>
      <w:r>
        <w:t xml:space="preserve">Electric Reliability Council of Texas’ (ERCOT) Nodal Protocol Revision</w:t>
      </w:r>
      <w:r>
        <w:t xml:space="preserve"> </w:t>
      </w:r>
      <w:r>
        <w:t xml:space="preserve">Request</w:t>
      </w:r>
      <w:r>
        <w:t xml:space="preserve"> </w:t>
      </w:r>
      <w:r>
        <w:t xml:space="preserve">(</w:t>
      </w:r>
      <w:hyperlink w:anchor="ref-Ela2019">
        <w:r>
          <w:rPr>
            <w:rStyle w:val="Hyperlink"/>
            <w:bCs/>
            <w:b/>
          </w:rPr>
          <w:t xml:space="preserve">Ela2019?</w:t>
        </w:r>
      </w:hyperlink>
      <w:r>
        <w:t xml:space="preserve">)</w:t>
      </w:r>
      <w:r>
        <w:t xml:space="preserve"> </w:t>
      </w:r>
      <w:r>
        <w:t xml:space="preserve">and the EU-SysFlex project</w:t>
      </w:r>
      <w:r>
        <w:t xml:space="preserve"> </w:t>
      </w:r>
      <w:r>
        <w:t xml:space="preserve">(</w:t>
      </w:r>
      <w:hyperlink w:anchor="ref-EU-SysFlex2019">
        <w:r>
          <w:rPr>
            <w:rStyle w:val="Hyperlink"/>
            <w:bCs/>
            <w:b/>
          </w:rPr>
          <w:t xml:space="preserve">EU-SysFlex2019?</w:t>
        </w:r>
      </w:hyperlink>
      <w:r>
        <w:t xml:space="preserve">)</w:t>
      </w:r>
      <w:r>
        <w:t xml:space="preserve">), there</w:t>
      </w:r>
      <w:r>
        <w:t xml:space="preserve"> </w:t>
      </w:r>
      <w:r>
        <w:t xml:space="preserve">has been relatively little work around what role regulatory mechanisms</w:t>
      </w:r>
      <w:r>
        <w:t xml:space="preserve"> </w:t>
      </w:r>
      <w:r>
        <w:t xml:space="preserve">may play, how they interact with market-based mechanisms and the</w:t>
      </w:r>
      <w:r>
        <w:t xml:space="preserve"> </w:t>
      </w:r>
      <w:r>
        <w:t xml:space="preserve">relative benefits and costs of further frequency control services</w:t>
      </w:r>
      <w:r>
        <w:t xml:space="preserve"> </w:t>
      </w:r>
      <w:r>
        <w:t xml:space="preserve">marketisation, both now and into the future.</w:t>
      </w:r>
    </w:p>
    <w:p>
      <w:pPr>
        <w:pStyle w:val="BodyText"/>
      </w:pPr>
      <w:r>
        <w:t xml:space="preserve">Designing frequency control arrangements is a control, regulatory and</w:t>
      </w:r>
      <w:r>
        <w:t xml:space="preserve"> </w:t>
      </w:r>
      <w:r>
        <w:t xml:space="preserve">market design problem which has become more complex in recent years due</w:t>
      </w:r>
      <w:r>
        <w:t xml:space="preserve"> </w:t>
      </w:r>
      <w:r>
        <w:t xml:space="preserve">to electricity industry restructuring and growing penetrations of IBR</w:t>
      </w:r>
      <w:r>
        <w:t xml:space="preserve"> </w:t>
      </w:r>
      <w:r>
        <w:t xml:space="preserve">(</w:t>
      </w:r>
      <w:hyperlink w:anchor="ref-VanderVeen2016">
        <w:r>
          <w:rPr>
            <w:rStyle w:val="Hyperlink"/>
            <w:bCs/>
            <w:b/>
          </w:rPr>
          <w:t xml:space="preserve">VanderVeen2016?</w:t>
        </w:r>
      </w:hyperlink>
      <w:r>
        <w:t xml:space="preserve">)</w:t>
      </w:r>
      <w:r>
        <w:t xml:space="preserve">.</w:t>
      </w:r>
    </w:p>
    <w:bookmarkEnd w:id="97"/>
    <w:bookmarkStart w:id="98" w:name="outcomes-of-good-design"/>
    <w:p>
      <w:pPr>
        <w:pStyle w:val="Heading3"/>
      </w:pPr>
      <w:r>
        <w:rPr>
          <w:rStyle w:val="SectionNumber"/>
        </w:rPr>
        <w:t xml:space="preserve">4.6.1</w:t>
      </w:r>
      <w:r>
        <w:tab/>
      </w:r>
      <w:r>
        <w:t xml:space="preserve">Outcomes of good design</w:t>
      </w:r>
    </w:p>
    <w:p>
      <w:pPr>
        <w:pStyle w:val="FirstParagraph"/>
      </w:pPr>
      <w:r>
        <w:t xml:space="preserve">t is important to define desired outcomes of the design process. Below,</w:t>
      </w:r>
      <w:r>
        <w:t xml:space="preserve"> </w:t>
      </w:r>
      <w:r>
        <w:t xml:space="preserve">e present three outcomes that have previously been proposed for</w:t>
      </w:r>
      <w:r>
        <w:t xml:space="preserve"> </w:t>
      </w:r>
      <w:r>
        <w:t xml:space="preserve">esigning ancillary/system services arrangements (including frequency</w:t>
      </w:r>
      <w:r>
        <w:t xml:space="preserve"> </w:t>
      </w:r>
      <w:r>
        <w:t xml:space="preserve">ontrol arrangements) by</w:t>
      </w:r>
      <w:r>
        <w:t xml:space="preserve"> </w:t>
      </w:r>
      <w:r>
        <w:t xml:space="preserve">(</w:t>
      </w:r>
      <w:hyperlink w:anchor="ref-Rebours2007b">
        <w:r>
          <w:rPr>
            <w:rStyle w:val="Hyperlink"/>
            <w:bCs/>
            <w:b/>
          </w:rPr>
          <w:t xml:space="preserve">Rebours2007b?</w:t>
        </w:r>
      </w:hyperlink>
      <w:r>
        <w:t xml:space="preserve">)</w:t>
      </w:r>
      <w:r>
        <w:t xml:space="preserve"> </w:t>
      </w:r>
      <w:r>
        <w:t xml:space="preserve">and the</w:t>
      </w:r>
      <w:r>
        <w:t xml:space="preserve"> </w:t>
      </w:r>
      <w:r>
        <w:t xml:space="preserve">AustralianEnergyMarketCommission2020a.</w:t>
      </w:r>
    </w:p>
    <w:p>
      <w:pPr>
        <w:pStyle w:val="BodyText"/>
      </w:pPr>
      <w:r>
        <w:t xml:space="preserve">.</w:t>
      </w:r>
      <w:r>
        <w:t xml:space="preserve"> </w:t>
      </w:r>
      <w:r>
        <w:rPr>
          <w:bCs/>
          <w:b/>
        </w:rPr>
        <w:t xml:space="preserve">Effectiveness</w:t>
      </w:r>
      <w:r>
        <w:t xml:space="preserve">. This entails both sufficient quantity and</w:t>
      </w:r>
      <w:r>
        <w:t xml:space="preserve"> </w:t>
      </w:r>
      <w:r>
        <w:t xml:space="preserve">performance of procured frequency control services to ensure that</w:t>
      </w:r>
      <w:r>
        <w:t xml:space="preserve"> </w:t>
      </w:r>
      <w:r>
        <w:t xml:space="preserve">power system security requirements are met.</w:t>
      </w:r>
    </w:p>
    <w:p>
      <w:pPr>
        <w:pStyle w:val="BodyText"/>
      </w:pPr>
      <w:r>
        <w:t xml:space="preserve">.</w:t>
      </w:r>
      <w:r>
        <w:t xml:space="preserve"> </w:t>
      </w:r>
      <w:r>
        <w:rPr>
          <w:bCs/>
          <w:b/>
        </w:rPr>
        <w:t xml:space="preserve">Efficiency</w:t>
      </w:r>
      <w:r>
        <w:t xml:space="preserve">. Efficient frequency control arrangements will</w:t>
      </w:r>
      <w:r>
        <w:t xml:space="preserve"> </w:t>
      </w:r>
      <w:r>
        <w:t xml:space="preserve">procure services at the lowest cost to the system, both now</w:t>
      </w:r>
      <w:r>
        <w:t xml:space="preserve"> </w:t>
      </w:r>
      <w:r>
        <w:t xml:space="preserve">(productive efficiency) and into the future (dynamic efficiency).</w:t>
      </w:r>
      <w:r>
        <w:t xml:space="preserve"> </w:t>
      </w:r>
      <w:r>
        <w:t xml:space="preserve">Furthermore, efficient arrangements should also procure the right</w:t>
      </w:r>
      <w:r>
        <w:t xml:space="preserve"> </w:t>
      </w:r>
      <w:r>
        <w:t xml:space="preserve">mix of services according to user and/or system needs (</w:t>
      </w:r>
      <w:r>
        <w:rPr>
          <w:iCs/>
          <w:i/>
        </w:rPr>
        <w:t xml:space="preserve">allocative</w:t>
      </w:r>
      <w:r>
        <w:rPr>
          <w:iCs/>
          <w:i/>
        </w:rPr>
        <w:t xml:space="preserve"> </w:t>
      </w:r>
      <w:r>
        <w:rPr>
          <w:iCs/>
          <w:i/>
        </w:rPr>
        <w:t xml:space="preserve">efficiency</w:t>
      </w:r>
      <w:r>
        <w:t xml:space="preserve">).</w:t>
      </w:r>
    </w:p>
    <w:p>
      <w:pPr>
        <w:pStyle w:val="BodyText"/>
      </w:pPr>
      <w:r>
        <w:t xml:space="preserve">.</w:t>
      </w:r>
      <w:r>
        <w:t xml:space="preserve"> </w:t>
      </w:r>
      <w:r>
        <w:rPr>
          <w:bCs/>
          <w:b/>
        </w:rPr>
        <w:t xml:space="preserve">Minimising procurement costs and complexity</w:t>
      </w:r>
      <w:r>
        <w:t xml:space="preserve">. Procurement and</w:t>
      </w:r>
      <w:r>
        <w:t xml:space="preserve"> </w:t>
      </w:r>
      <w:r>
        <w:t xml:space="preserve">verification of delivery of frequency control services may involve</w:t>
      </w:r>
      <w:r>
        <w:t xml:space="preserve"> </w:t>
      </w:r>
      <w:r>
        <w:t xml:space="preserve">significant costs associated with facilitation and monitoring. This</w:t>
      </w:r>
      <w:r>
        <w:t xml:space="preserve"> </w:t>
      </w:r>
      <w:r>
        <w:t xml:space="preserve">could include metering equipment, IT systems and additional staffing</w:t>
      </w:r>
      <w:r>
        <w:t xml:space="preserve"> </w:t>
      </w:r>
      <w:r>
        <w:t xml:space="preserve">costs. Complex procurement arrangements may also have unintended and</w:t>
      </w:r>
      <w:r>
        <w:t xml:space="preserve"> </w:t>
      </w:r>
      <w:r>
        <w:t xml:space="preserve">unforeseen consequences on processes and markets that interface with</w:t>
      </w:r>
      <w:r>
        <w:t xml:space="preserve"> </w:t>
      </w:r>
      <w:r>
        <w:t xml:space="preserve">these arrangements, such as the energy market and other ancillary</w:t>
      </w:r>
      <w:r>
        <w:t xml:space="preserve"> </w:t>
      </w:r>
      <w:r>
        <w:t xml:space="preserve">services markets.</w:t>
      </w:r>
    </w:p>
    <w:bookmarkEnd w:id="98"/>
    <w:bookmarkStart w:id="101" w:name="complexity-of-the-design-process"/>
    <w:p>
      <w:pPr>
        <w:pStyle w:val="Heading3"/>
      </w:pPr>
      <w:r>
        <w:rPr>
          <w:rStyle w:val="SectionNumber"/>
        </w:rPr>
        <w:t xml:space="preserve">4.6.2</w:t>
      </w:r>
      <w:r>
        <w:tab/>
      </w:r>
      <w:r>
        <w:t xml:space="preserve">Complexity of the design process</w:t>
      </w:r>
    </w:p>
    <w:p>
      <w:pPr>
        <w:pStyle w:val="FirstParagraph"/>
      </w:pPr>
      <w:r>
        <w:t xml:space="preserve">esigning frequency control arrangements is a complex exercise in</w:t>
      </w:r>
      <w:r>
        <w:t xml:space="preserve"> </w:t>
      </w:r>
      <w:r>
        <w:t xml:space="preserve">anaging interrelated and interacting capabilities, mechanisms and</w:t>
      </w:r>
      <w:r>
        <w:t xml:space="preserve"> </w:t>
      </w:r>
      <w:r>
        <w:t xml:space="preserve">bjectives (</w:t>
      </w:r>
      <w:hyperlink w:anchor="fig:design_complexity">
        <w:r>
          <w:rPr>
            <w:rStyle w:val="Hyperlink"/>
          </w:rPr>
          <w:t xml:space="preserve">7</w:t>
        </w:r>
      </w:hyperlink>
      <w:r>
        <w:t xml:space="preserve">). The frequency control</w:t>
      </w:r>
      <w:r>
        <w:t xml:space="preserve"> </w:t>
      </w:r>
      <w:r>
        <w:rPr>
          <w:iCs/>
          <w:i/>
        </w:rPr>
        <w:t xml:space="preserve">capability</w:t>
      </w:r>
      <w:r>
        <w:t xml:space="preserve"> </w:t>
      </w:r>
      <w:r>
        <w:t xml:space="preserve">f a power system is distinct from its</w:t>
      </w:r>
      <w:r>
        <w:t xml:space="preserve"> </w:t>
      </w:r>
      <w:r>
        <w:rPr>
          <w:iCs/>
          <w:i/>
        </w:rPr>
        <w:t xml:space="preserve">performance</w:t>
      </w:r>
      <w:r>
        <w:t xml:space="preserve">, with a</w:t>
      </w:r>
      <w:r>
        <w:t xml:space="preserve"> </w:t>
      </w:r>
      <w:r>
        <w:rPr>
          <w:iCs/>
          <w:i/>
        </w:rPr>
        <w:t xml:space="preserve">control</w:t>
      </w:r>
      <w:r>
        <w:rPr>
          <w:iCs/>
          <w:i/>
        </w:rPr>
        <w:t xml:space="preserve"> </w:t>
      </w:r>
      <w:r>
        <w:rPr>
          <w:iCs/>
          <w:i/>
        </w:rPr>
        <w:t xml:space="preserve">trategy</w:t>
      </w:r>
      <w:r>
        <w:t xml:space="preserve"> </w:t>
      </w:r>
      <w:r>
        <w:t xml:space="preserve">defining how the former translates to the latter. The</w:t>
      </w:r>
      <w:r>
        <w:t xml:space="preserve"> </w:t>
      </w:r>
      <w:r>
        <w:t xml:space="preserve">requency control capability of a power system is determined by the</w:t>
      </w:r>
      <w:r>
        <w:t xml:space="preserve"> </w:t>
      </w:r>
      <w:r>
        <w:t xml:space="preserve">hysical characteristics and configuration of generators, loads and</w:t>
      </w:r>
      <w:r>
        <w:t xml:space="preserve"> </w:t>
      </w:r>
      <w:r>
        <w:t xml:space="preserve">etwork elements within a synchronous area.</w:t>
      </w:r>
    </w:p>
    <w:p>
      <w:pPr>
        <w:pStyle w:val="BodyText"/>
      </w:pPr>
      <w:hyperlink r:id="rId99">
        <w:r>
          <w:rPr>
            <w:rStyle w:val="Hyperlink"/>
          </w:rPr>
          <w:t xml:space="preserve">A diagrammatic depiction of the complexity involved in designing power</w:t>
        </w:r>
        <w:r>
          <w:rPr>
            <w:rStyle w:val="Hyperlink"/>
          </w:rPr>
          <w:t xml:space="preserve"> </w:t>
        </w:r>
        <w:r>
          <w:rPr>
            <w:rStyle w:val="Hyperlink"/>
          </w:rPr>
          <w:t xml:space="preserve">ystem frequency control</w:t>
        </w:r>
        <w:r>
          <w:rPr>
            <w:rStyle w:val="Hyperlink"/>
          </w:rPr>
          <w:t xml:space="preserve"> </w:t>
        </w:r>
        <w:r>
          <w:rPr>
            <w:rStyle w:val="Hyperlink"/>
          </w:rPr>
          <w:t xml:space="preserve">rrangements.</w:t>
        </w:r>
      </w:hyperlink>
    </w:p>
    <w:p>
      <w:pPr>
        <w:pStyle w:val="BodyText"/>
      </w:pPr>
      <w:r>
        <w:t xml:space="preserve">requency control services from capable resources are often mandated</w:t>
      </w:r>
      <w:r>
        <w:t xml:space="preserve"> </w:t>
      </w:r>
      <w:r>
        <w:t xml:space="preserve">hrough connection requirements or power system operator intervention</w:t>
      </w:r>
      <w:r>
        <w:t xml:space="preserve"> </w:t>
      </w:r>
      <w:r>
        <w:t xml:space="preserve">see</w:t>
      </w:r>
      <w:r>
        <w:t xml:space="preserve"> </w:t>
      </w:r>
      <w:hyperlink w:anchor="sec:regulatory_mech">
        <w:r>
          <w:rPr>
            <w:rStyle w:val="Hyperlink"/>
          </w:rPr>
          <w:t xml:space="preserve">6.2</w:t>
        </w:r>
      </w:hyperlink>
      <w:r>
        <w:t xml:space="preserve">), incentivised through remunerative</w:t>
      </w:r>
      <w:r>
        <w:t xml:space="preserve"> </w:t>
      </w:r>
      <w:r>
        <w:t xml:space="preserve">chemes, or procured through a contract or spot market (see</w:t>
      </w:r>
      <w:r>
        <w:t xml:space="preserve"> </w:t>
      </w:r>
      <w:r>
        <w:t xml:space="preserve">6.1](#sec:market_mech){reference-type=</w:t>
      </w:r>
      <w:r>
        <w:t xml:space="preserve">“</w:t>
      </w:r>
      <w:r>
        <w:t xml:space="preserve">ref</w:t>
      </w:r>
      <w:r>
        <w:t xml:space="preserve">”</w:t>
      </w:r>
      <w:r>
        <w:t xml:space="preserve"> </w:t>
      </w:r>
      <w:r>
        <w:t xml:space="preserve">eference=</w:t>
      </w:r>
      <w:r>
        <w:t xml:space="preserve">“</w:t>
      </w:r>
      <w:r>
        <w:t xml:space="preserve">sec:market_mech</w:t>
      </w:r>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Together with the</w:t>
      </w:r>
      <w:r>
        <w:t xml:space="preserve"> </w:t>
      </w:r>
      <w:r>
        <w:t xml:space="preserve">ontrol specification of frequency control products, these mechanisms</w:t>
      </w:r>
      <w:r>
        <w:t xml:space="preserve"> </w:t>
      </w:r>
      <w:r>
        <w:t xml:space="preserve">efine a power system</w:t>
      </w:r>
      <w:r>
        <w:t xml:space="preserve"> </w:t>
      </w:r>
      <w:r>
        <w:rPr>
          <w:iCs/>
          <w:i/>
        </w:rPr>
        <w:t xml:space="preserve">control strategy</w:t>
      </w:r>
      <w:r>
        <w:t xml:space="preserve"> </w:t>
      </w:r>
      <w:r>
        <w:t xml:space="preserve">that dictates how capable</w:t>
      </w:r>
      <w:r>
        <w:t xml:space="preserve"> </w:t>
      </w:r>
      <w:r>
        <w:t xml:space="preserve">ystem resources respond to deviations, and therefore determine the</w:t>
      </w:r>
      <w:r>
        <w:t xml:space="preserve"> </w:t>
      </w:r>
      <w:r>
        <w:t xml:space="preserve">requency control</w:t>
      </w:r>
      <w:r>
        <w:t xml:space="preserve"> </w:t>
      </w:r>
      <w:r>
        <w:rPr>
          <w:iCs/>
          <w:i/>
        </w:rPr>
        <w:t xml:space="preserve">performance</w:t>
      </w:r>
      <w:r>
        <w:t xml:space="preserve"> </w:t>
      </w:r>
      <w:r>
        <w:t xml:space="preserve">of a power system. The outcomes that</w:t>
      </w:r>
      <w:r>
        <w:t xml:space="preserve"> </w:t>
      </w:r>
      <w:r>
        <w:t xml:space="preserve">efine frequency control performance can be divided into physical</w:t>
      </w:r>
      <w:r>
        <w:t xml:space="preserve"> </w:t>
      </w:r>
      <w:r>
        <w:t xml:space="preserve">erformance criteria, which describe the effectiveness of frequency</w:t>
      </w:r>
      <w:r>
        <w:t xml:space="preserve"> </w:t>
      </w:r>
      <w:r>
        <w:t xml:space="preserve">ontrol services provided, and economic objectives, which relate to the</w:t>
      </w:r>
      <w:r>
        <w:t xml:space="preserve"> </w:t>
      </w:r>
      <w:r>
        <w:t xml:space="preserve">roductive, dynamic and price and cost-allocation efficiency of the</w:t>
      </w:r>
      <w:r>
        <w:t xml:space="preserve"> </w:t>
      </w:r>
      <w:r>
        <w:t xml:space="preserve">rrangements.</w:t>
      </w:r>
    </w:p>
    <w:bookmarkStart w:id="100" w:name="X1e784928a97ab8756574845e53376faa9452811"/>
    <w:p>
      <w:pPr>
        <w:pStyle w:val="Heading4"/>
      </w:pPr>
      <w:r>
        <w:rPr>
          <w:rStyle w:val="SectionNumber"/>
        </w:rPr>
        <w:t xml:space="preserve">4.6.2.1</w:t>
      </w:r>
      <w:r>
        <w:tab/>
      </w:r>
      <w:r>
        <w:t xml:space="preserve">Interactions between capability, strategy and performance</w:t>
      </w:r>
    </w:p>
    <w:p>
      <w:pPr>
        <w:pStyle w:val="FirstParagraph"/>
      </w:pPr>
      <w:r>
        <w:t xml:space="preserve">hese three design layers often interact. Technical capabilities may</w:t>
      </w:r>
      <w:r>
        <w:t xml:space="preserve"> </w:t>
      </w:r>
      <w:r>
        <w:t xml:space="preserve">uide the design of the control strategy, and therefore the mechanisms</w:t>
      </w:r>
      <w:r>
        <w:t xml:space="preserve"> </w:t>
      </w:r>
      <w:r>
        <w:t xml:space="preserve">hat define frequency control performance. An example of such a process</w:t>
      </w:r>
      <w:r>
        <w:t xml:space="preserve"> </w:t>
      </w:r>
      <w:r>
        <w:t xml:space="preserve">s the PJM Interconnection (an RTO) implementing a high frequency AGC</w:t>
      </w:r>
      <w:r>
        <w:t xml:space="preserve"> </w:t>
      </w:r>
      <w:r>
        <w:t xml:space="preserve">ignal designed for BESS providing fast regulation frequency control</w:t>
      </w:r>
      <w:r>
        <w:t xml:space="preserve"> </w:t>
      </w:r>
      <w:r>
        <w:t xml:space="preserve">ervices</w:t>
      </w:r>
      <w:r>
        <w:t xml:space="preserve"> </w:t>
      </w:r>
      <w:r>
        <w:t xml:space="preserve">(</w:t>
      </w:r>
      <w:hyperlink w:anchor="ref-Benner2015">
        <w:r>
          <w:rPr>
            <w:rStyle w:val="Hyperlink"/>
            <w:bCs/>
            <w:b/>
          </w:rPr>
          <w:t xml:space="preserve">Benner2015?</w:t>
        </w:r>
      </w:hyperlink>
      <w:r>
        <w:t xml:space="preserve">;</w:t>
      </w:r>
      <w:r>
        <w:t xml:space="preserve"> </w:t>
      </w:r>
      <w:hyperlink w:anchor="ref-Brooks2019">
        <w:r>
          <w:rPr>
            <w:rStyle w:val="Hyperlink"/>
            <w:bCs/>
            <w:b/>
          </w:rPr>
          <w:t xml:space="preserve">Brooks2019?</w:t>
        </w:r>
      </w:hyperlink>
      <w:r>
        <w:t xml:space="preserve">)</w:t>
      </w:r>
      <w:r>
        <w:t xml:space="preserve">. Similarly, deficiencies in</w:t>
      </w:r>
      <w:r>
        <w:t xml:space="preserve"> </w:t>
      </w:r>
      <w:r>
        <w:t xml:space="preserve">erformance can be addressed through modifying the control strategy to</w:t>
      </w:r>
      <w:r>
        <w:t xml:space="preserve"> </w:t>
      </w:r>
      <w:r>
        <w:t xml:space="preserve">rocure additional or more suitable frequency control capability. The</w:t>
      </w:r>
      <w:r>
        <w:t xml:space="preserve"> </w:t>
      </w:r>
      <w:r>
        <w:t xml:space="preserve">alifornia and Midcontinent ISOs have introduced ramping products to</w:t>
      </w:r>
      <w:r>
        <w:t xml:space="preserve"> </w:t>
      </w:r>
      <w:r>
        <w:t xml:space="preserve">ddress increasing variability and uncertainty in their power systems</w:t>
      </w:r>
      <w:r>
        <w:t xml:space="preserve"> </w:t>
      </w:r>
      <w:r>
        <w:t xml:space="preserve">(</w:t>
      </w:r>
      <w:hyperlink w:anchor="ref-Ela2016">
        <w:r>
          <w:rPr>
            <w:rStyle w:val="Hyperlink"/>
            <w:bCs/>
            <w:b/>
          </w:rPr>
          <w:t xml:space="preserve">Ela2016?</w:t>
        </w:r>
      </w:hyperlink>
      <w:r>
        <w:t xml:space="preserve">)</w:t>
      </w:r>
      <w:r>
        <w:t xml:space="preserve">;</w:t>
      </w:r>
      <w:r>
        <w:t xml:space="preserve"> </w:t>
      </w:r>
      <w:r>
        <w:t xml:space="preserve">(</w:t>
      </w:r>
      <w:hyperlink w:anchor="ref-Ela2017">
        <w:r>
          <w:rPr>
            <w:rStyle w:val="Hyperlink"/>
            <w:bCs/>
            <w:b/>
          </w:rPr>
          <w:t xml:space="preserve">Ela2017?</w:t>
        </w:r>
      </w:hyperlink>
      <w:r>
        <w:t xml:space="preserve">)</w:t>
      </w:r>
      <w:r>
        <w:t xml:space="preserve">].</w:t>
      </w:r>
    </w:p>
    <w:bookmarkEnd w:id="100"/>
    <w:bookmarkEnd w:id="101"/>
    <w:bookmarkStart w:id="102" w:name="diversity-of-design-outcomes"/>
    <w:p>
      <w:pPr>
        <w:pStyle w:val="Heading3"/>
      </w:pPr>
      <w:r>
        <w:rPr>
          <w:rStyle w:val="SectionNumber"/>
        </w:rPr>
        <w:t xml:space="preserve">4.6.3</w:t>
      </w:r>
      <w:r>
        <w:tab/>
      </w:r>
      <w:r>
        <w:t xml:space="preserve">Diversity of design outcomes</w:t>
      </w:r>
    </w:p>
    <w:p>
      <w:pPr>
        <w:pStyle w:val="FirstParagraph"/>
      </w:pPr>
      <w:r>
        <w:t xml:space="preserve">he design process has and will most likely continue to proceed</w:t>
      </w:r>
      <w:r>
        <w:t xml:space="preserve"> </w:t>
      </w:r>
      <w:r>
        <w:t xml:space="preserve">ifferently across jurisdictions due to the diversity of both the</w:t>
      </w:r>
      <w:r>
        <w:t xml:space="preserve"> </w:t>
      </w:r>
      <w:r>
        <w:t xml:space="preserve">echnical capabilities of resources within power systems (see</w:t>
      </w:r>
      <w:r>
        <w:t xml:space="preserve"> </w:t>
      </w:r>
      <w:r>
        <w:t xml:space="preserve">4](#sec:freq_dev_control){reference-type=</w:t>
      </w:r>
      <w:r>
        <w:t xml:space="preserve">“</w:t>
      </w:r>
      <w:r>
        <w:t xml:space="preserve">ref</w:t>
      </w:r>
      <w:r>
        <w:t xml:space="preserve">”</w:t>
      </w:r>
      <w:r>
        <w:t xml:space="preserve"> </w:t>
      </w:r>
      <w:r>
        <w:t xml:space="preserve">eference=</w:t>
      </w:r>
      <w:r>
        <w:t xml:space="preserve">“</w:t>
      </w:r>
      <w:r>
        <w:t xml:space="preserve">sec:freq_dev_control</w:t>
      </w:r>
      <w:r>
        <w:t xml:space="preserve">”</w:t>
      </w:r>
      <w:r>
        <w:t xml:space="preserve">} and</w:t>
      </w:r>
      <w:r>
        <w:t xml:space="preserve"> </w:t>
      </w:r>
      <w:r>
        <w:t xml:space="preserve">5](#sec:ibr_freq){reference-type=</w:t>
      </w:r>
      <w:r>
        <w:t xml:space="preserve">“</w:t>
      </w:r>
      <w:r>
        <w:t xml:space="preserve">ref</w:t>
      </w:r>
      <w:r>
        <w:t xml:space="preserve">”</w:t>
      </w:r>
      <w:r>
        <w:t xml:space="preserve"> </w:t>
      </w:r>
      <w:r>
        <w:t xml:space="preserve">reference=</w:t>
      </w:r>
      <w:r>
        <w:t xml:space="preserve">“</w:t>
      </w:r>
      <w:r>
        <w:t xml:space="preserve">sec:ibr_freq</w:t>
      </w:r>
      <w:r>
        <w:t xml:space="preserve">”</w:t>
      </w:r>
      <w:r>
        <w:t xml:space="preserve">}) and</w:t>
      </w:r>
      <w:r>
        <w:t xml:space="preserve"> </w:t>
      </w:r>
      <w:r>
        <w:t xml:space="preserve">he different structures and features of various electricity markets</w:t>
      </w:r>
      <w:r>
        <w:t xml:space="preserve"> </w:t>
      </w:r>
      <w:r>
        <w:t xml:space="preserve">see</w:t>
      </w:r>
      <w:r>
        <w:t xml:space="preserve"> </w:t>
      </w:r>
      <w:hyperlink w:anchor="sec:elec_markets">
        <w:r>
          <w:rPr>
            <w:rStyle w:val="Hyperlink"/>
          </w:rPr>
          <w:t xml:space="preserve">2</w:t>
        </w:r>
      </w:hyperlink>
      <w:r>
        <w:t xml:space="preserve">)</w:t>
      </w:r>
      <w:r>
        <w:t xml:space="preserve"> </w:t>
      </w:r>
      <w:r>
        <w:t xml:space="preserve">(</w:t>
      </w:r>
      <w:hyperlink w:anchor="ref-Rebours2007b">
        <w:r>
          <w:rPr>
            <w:rStyle w:val="Hyperlink"/>
            <w:bCs/>
            <w:b/>
          </w:rPr>
          <w:t xml:space="preserve">Rebours2007b?</w:t>
        </w:r>
      </w:hyperlink>
      <w:r>
        <w:t xml:space="preserve">)</w:t>
      </w:r>
      <w:r>
        <w:t xml:space="preserve">. Existing frequency</w:t>
      </w:r>
      <w:r>
        <w:t xml:space="preserve"> </w:t>
      </w:r>
      <w:r>
        <w:t xml:space="preserve">ontrol arrangements across the world have been reviewed and compared</w:t>
      </w:r>
      <w:r>
        <w:t xml:space="preserve"> </w:t>
      </w:r>
      <w:r>
        <w:t xml:space="preserve">xtensively in the literature</w:t>
      </w:r>
      <w:r>
        <w:t xml:space="preserve"> </w:t>
      </w:r>
      <w:r>
        <w:t xml:space="preserve">(</w:t>
      </w:r>
      <w:hyperlink w:anchor="ref-Rebours2009">
        <w:r>
          <w:rPr>
            <w:rStyle w:val="Hyperlink"/>
            <w:bCs/>
            <w:b/>
          </w:rPr>
          <w:t xml:space="preserve">Rebours2009?</w:t>
        </w:r>
      </w:hyperlink>
      <w:r>
        <w:t xml:space="preserve">)</w:t>
      </w:r>
      <w:r>
        <w:t xml:space="preserve">;</w:t>
      </w:r>
      <w:r>
        <w:t xml:space="preserve"> </w:t>
      </w:r>
      <w:r>
        <w:t xml:space="preserve">(</w:t>
      </w:r>
      <w:hyperlink w:anchor="ref-Ela2011">
        <w:r>
          <w:rPr>
            <w:rStyle w:val="Hyperlink"/>
            <w:bCs/>
            <w:b/>
          </w:rPr>
          <w:t xml:space="preserve">Ela2011?</w:t>
        </w:r>
      </w:hyperlink>
      <w:r>
        <w:t xml:space="preserve">)</w:t>
      </w:r>
      <w:r>
        <w:t xml:space="preserve">;</w:t>
      </w:r>
      <w:r>
        <w:t xml:space="preserve"> </w:t>
      </w:r>
      <w:r>
        <w:t xml:space="preserve">(</w:t>
      </w:r>
      <w:hyperlink w:anchor="ref-DGAConsulting2016">
        <w:r>
          <w:rPr>
            <w:rStyle w:val="Hyperlink"/>
            <w:bCs/>
            <w:b/>
          </w:rPr>
          <w:t xml:space="preserve">DGAConsulting2016?</w:t>
        </w:r>
      </w:hyperlink>
      <w:r>
        <w:t xml:space="preserve">)</w:t>
      </w:r>
      <w:r>
        <w:t xml:space="preserve">;</w:t>
      </w:r>
      <w:r>
        <w:t xml:space="preserve"> </w:t>
      </w:r>
      <w:r>
        <w:t xml:space="preserve">(</w:t>
      </w:r>
      <w:hyperlink w:anchor="ref-Hewicker2020">
        <w:r>
          <w:rPr>
            <w:rStyle w:val="Hyperlink"/>
            <w:bCs/>
            <w:b/>
          </w:rPr>
          <w:t xml:space="preserve">Hewicker2020?</w:t>
        </w:r>
      </w:hyperlink>
      <w:r>
        <w:t xml:space="preserve">)</w:t>
      </w:r>
      <w:r>
        <w:t xml:space="preserve">;</w:t>
      </w:r>
      <w:r>
        <w:t xml:space="preserve"> </w:t>
      </w:r>
      <w:r>
        <w:t xml:space="preserve">(</w:t>
      </w:r>
      <w:hyperlink w:anchor="ref-Rebours2007a">
        <w:r>
          <w:rPr>
            <w:rStyle w:val="Hyperlink"/>
            <w:bCs/>
            <w:b/>
          </w:rPr>
          <w:t xml:space="preserve">Rebours2007a?</w:t>
        </w:r>
      </w:hyperlink>
      <w:r>
        <w:t xml:space="preserve">)</w:t>
      </w:r>
      <w:r>
        <w:t xml:space="preserve">;</w:t>
      </w:r>
      <w:r>
        <w:t xml:space="preserve"> </w:t>
      </w:r>
      <w:r>
        <w:t xml:space="preserve">(</w:t>
      </w:r>
      <w:hyperlink w:anchor="ref-Rebours2007">
        <w:r>
          <w:rPr>
            <w:rStyle w:val="Hyperlink"/>
            <w:bCs/>
            <w:b/>
          </w:rPr>
          <w:t xml:space="preserve">Rebours2007?</w:t>
        </w:r>
      </w:hyperlink>
      <w:r>
        <w:t xml:space="preserve">)</w:t>
      </w:r>
      <w:r>
        <w:t xml:space="preserve">;</w:t>
      </w:r>
      <w:r>
        <w:t xml:space="preserve"> </w:t>
      </w:r>
      <w:r>
        <w:t xml:space="preserve">(</w:t>
      </w:r>
      <w:hyperlink w:anchor="ref-Zhou2016">
        <w:r>
          <w:rPr>
            <w:rStyle w:val="Hyperlink"/>
            <w:bCs/>
            <w:b/>
          </w:rPr>
          <w:t xml:space="preserve">Zhou2016?</w:t>
        </w:r>
      </w:hyperlink>
      <w:r>
        <w:t xml:space="preserve">)</w:t>
      </w:r>
      <w:r>
        <w:t xml:space="preserve">;</w:t>
      </w:r>
      <w:r>
        <w:t xml:space="preserve"> </w:t>
      </w:r>
      <w:r>
        <w:t xml:space="preserve">(</w:t>
      </w:r>
      <w:hyperlink w:anchor="ref-ReishusConsultingLLC2017">
        <w:r>
          <w:rPr>
            <w:rStyle w:val="Hyperlink"/>
            <w:bCs/>
            <w:b/>
          </w:rPr>
          <w:t xml:space="preserve">ReishusConsultingLLC2017?</w:t>
        </w:r>
      </w:hyperlink>
      <w:r>
        <w:t xml:space="preserve">)</w:t>
      </w:r>
      <w:r>
        <w:t xml:space="preserve">;</w:t>
      </w:r>
      <w:r>
        <w:t xml:space="preserve"> </w:t>
      </w:r>
      <w:r>
        <w:t xml:space="preserve">(</w:t>
      </w:r>
      <w:hyperlink w:anchor="ref-Banshwar2018">
        <w:r>
          <w:rPr>
            <w:rStyle w:val="Hyperlink"/>
            <w:bCs/>
            <w:b/>
          </w:rPr>
          <w:t xml:space="preserve">Banshwar2018?</w:t>
        </w:r>
      </w:hyperlink>
      <w:r>
        <w:t xml:space="preserve">)</w:t>
      </w:r>
      <w:r>
        <w:t xml:space="preserve">].</w:t>
      </w:r>
    </w:p>
    <w:bookmarkEnd w:id="102"/>
    <w:bookmarkStart w:id="112" w:name="design-principles-and-considerations"/>
    <w:p>
      <w:pPr>
        <w:pStyle w:val="Heading3"/>
      </w:pPr>
      <w:r>
        <w:rPr>
          <w:rStyle w:val="SectionNumber"/>
        </w:rPr>
        <w:t xml:space="preserve">4.6.4</w:t>
      </w:r>
      <w:r>
        <w:tab/>
      </w:r>
      <w:r>
        <w:t xml:space="preserve">Design principles and considerations</w:t>
      </w:r>
    </w:p>
    <w:p>
      <w:pPr>
        <w:pStyle w:val="FirstParagraph"/>
      </w:pPr>
      <w:r>
        <w:t xml:space="preserve">Previous literature has explored the key design considerations for</w:t>
      </w:r>
      <w:r>
        <w:t xml:space="preserve"> </w:t>
      </w:r>
      <w:r>
        <w:t xml:space="preserve">frequency control arrangements.</w:t>
      </w:r>
      <w:r>
        <w:t xml:space="preserve"> </w:t>
      </w:r>
      <w:r>
        <w:t xml:space="preserve">(</w:t>
      </w:r>
      <w:hyperlink w:anchor="ref-Rebours2007b">
        <w:r>
          <w:rPr>
            <w:rStyle w:val="Hyperlink"/>
            <w:bCs/>
            <w:b/>
          </w:rPr>
          <w:t xml:space="preserve">Rebours2007b?</w:t>
        </w:r>
      </w:hyperlink>
      <w:r>
        <w:t xml:space="preserve">)</w:t>
      </w:r>
      <w:r>
        <w:t xml:space="preserve"> </w:t>
      </w:r>
      <w:r>
        <w:t xml:space="preserve">outline design principles</w:t>
      </w:r>
      <w:r>
        <w:t xml:space="preserve"> </w:t>
      </w:r>
      <w:r>
        <w:t xml:space="preserve">for power pool markets related to the frequency control services</w:t>
      </w:r>
      <w:r>
        <w:t xml:space="preserve"> </w:t>
      </w:r>
      <w:r>
        <w:t xml:space="preserve">procurement, price formation, cost-allocation and market structure,</w:t>
      </w:r>
      <w:r>
        <w:t xml:space="preserve"> </w:t>
      </w:r>
      <w:r>
        <w:t xml:space="preserve">which includes how frequency control services are offered, remunerated</w:t>
      </w:r>
      <w:r>
        <w:t xml:space="preserve"> </w:t>
      </w:r>
      <w:r>
        <w:t xml:space="preserve">and cleared in markets, in addition to market operation and regulation.</w:t>
      </w:r>
      <w:r>
        <w:t xml:space="preserve"> </w:t>
      </w:r>
      <w:r>
        <w:t xml:space="preserve">(</w:t>
      </w:r>
      <w:hyperlink w:anchor="ref-VanderVeen2016">
        <w:r>
          <w:rPr>
            <w:rStyle w:val="Hyperlink"/>
            <w:bCs/>
            <w:b/>
          </w:rPr>
          <w:t xml:space="preserve">VanderVeen2016?</w:t>
        </w:r>
      </w:hyperlink>
      <w:r>
        <w:t xml:space="preserve">)</w:t>
      </w:r>
      <w:r>
        <w:t xml:space="preserve"> </w:t>
      </w:r>
      <w:r>
        <w:t xml:space="preserve">build upon the work of</w:t>
      </w:r>
      <w:r>
        <w:t xml:space="preserve"> </w:t>
      </w:r>
      <w:r>
        <w:t xml:space="preserve">(</w:t>
      </w:r>
      <w:hyperlink w:anchor="ref-Rebours2007b">
        <w:r>
          <w:rPr>
            <w:rStyle w:val="Hyperlink"/>
            <w:bCs/>
            <w:b/>
          </w:rPr>
          <w:t xml:space="preserve">Rebours2007b?</w:t>
        </w:r>
      </w:hyperlink>
      <w:r>
        <w:t xml:space="preserve">)</w:t>
      </w:r>
      <w:r>
        <w:t xml:space="preserve"> </w:t>
      </w:r>
      <w:r>
        <w:t xml:space="preserve">to provides a more</w:t>
      </w:r>
      <w:r>
        <w:t xml:space="preserve"> </w:t>
      </w:r>
      <w:r>
        <w:t xml:space="preserve">comprehensive treatment of frequency control arrangement design</w:t>
      </w:r>
      <w:r>
        <w:t xml:space="preserve"> </w:t>
      </w:r>
      <w:r>
        <w:t xml:space="preserve">variables and performance criteria. The key contribution of</w:t>
      </w:r>
      <w:r>
        <w:t xml:space="preserve"> </w:t>
      </w:r>
      <w:r>
        <w:t xml:space="preserve">(</w:t>
      </w:r>
      <w:hyperlink w:anchor="ref-VanderVeen2016">
        <w:r>
          <w:rPr>
            <w:rStyle w:val="Hyperlink"/>
            <w:bCs/>
            <w:b/>
          </w:rPr>
          <w:t xml:space="preserve">VanderVeen2016?</w:t>
        </w:r>
      </w:hyperlink>
      <w:r>
        <w:t xml:space="preserve">)</w:t>
      </w:r>
      <w:r>
        <w:t xml:space="preserve"> </w:t>
      </w:r>
      <w:r>
        <w:t xml:space="preserve">is that they explore some of the trade-offs between</w:t>
      </w:r>
      <w:r>
        <w:t xml:space="preserve"> </w:t>
      </w:r>
      <w:r>
        <w:t xml:space="preserve">performance criteria when designing frequency control services markets.</w:t>
      </w:r>
      <w:r>
        <w:t xml:space="preserve"> </w:t>
      </w:r>
      <w:r>
        <w:t xml:space="preserve">However, as they focus on the design challenge in European bilateral</w:t>
      </w:r>
      <w:r>
        <w:t xml:space="preserve"> </w:t>
      </w:r>
      <w:r>
        <w:t xml:space="preserve">markets, some of these trade-offs are not relevant to or present in</w:t>
      </w:r>
      <w:r>
        <w:t xml:space="preserve"> </w:t>
      </w:r>
      <w:r>
        <w:t xml:space="preserve">mandatory pool markets.</w:t>
      </w:r>
    </w:p>
    <w:p>
      <w:pPr>
        <w:pStyle w:val="BodyText"/>
      </w:pPr>
      <w:r>
        <w:t xml:space="preserve">Both</w:t>
      </w:r>
      <w:r>
        <w:t xml:space="preserve"> </w:t>
      </w:r>
      <w:r>
        <w:t xml:space="preserve">(</w:t>
      </w:r>
      <w:hyperlink w:anchor="ref-Rebours2007b">
        <w:r>
          <w:rPr>
            <w:rStyle w:val="Hyperlink"/>
            <w:bCs/>
            <w:b/>
          </w:rPr>
          <w:t xml:space="preserve">Rebours2007b?</w:t>
        </w:r>
      </w:hyperlink>
      <w:r>
        <w:t xml:space="preserve">)</w:t>
      </w:r>
      <w:r>
        <w:t xml:space="preserve"> </w:t>
      </w:r>
      <w:r>
        <w:t xml:space="preserve">and</w:t>
      </w:r>
      <w:r>
        <w:t xml:space="preserve"> </w:t>
      </w:r>
      <w:r>
        <w:t xml:space="preserve">(</w:t>
      </w:r>
      <w:hyperlink w:anchor="ref-VanderVeen2016">
        <w:r>
          <w:rPr>
            <w:rStyle w:val="Hyperlink"/>
            <w:bCs/>
            <w:b/>
          </w:rPr>
          <w:t xml:space="preserve">VanderVeen2016?</w:t>
        </w:r>
      </w:hyperlink>
      <w:r>
        <w:t xml:space="preserve">)</w:t>
      </w:r>
      <w:r>
        <w:t xml:space="preserve"> </w:t>
      </w:r>
      <w:r>
        <w:t xml:space="preserve">emphasise that good design will</w:t>
      </w:r>
      <w:r>
        <w:t xml:space="preserve"> </w:t>
      </w:r>
      <w:r>
        <w:t xml:space="preserve">lead to efficient and effective frequency control arrangements. However,</w:t>
      </w:r>
      <w:r>
        <w:t xml:space="preserve"> </w:t>
      </w:r>
      <w:r>
        <w:t xml:space="preserve">(</w:t>
      </w:r>
      <w:hyperlink w:anchor="ref-VanderVeen2016">
        <w:r>
          <w:rPr>
            <w:rStyle w:val="Hyperlink"/>
            <w:bCs/>
            <w:b/>
          </w:rPr>
          <w:t xml:space="preserve">VanderVeen2016?</w:t>
        </w:r>
      </w:hyperlink>
      <w:r>
        <w:t xml:space="preserve">)</w:t>
      </w:r>
      <w:r>
        <w:t xml:space="preserve"> </w:t>
      </w:r>
      <w:r>
        <w:t xml:space="preserve">focuses solely on market design whilst</w:t>
      </w:r>
      <w:r>
        <w:t xml:space="preserve"> </w:t>
      </w:r>
      <w:r>
        <w:t xml:space="preserve">(</w:t>
      </w:r>
      <w:hyperlink w:anchor="ref-Rebours2007b">
        <w:r>
          <w:rPr>
            <w:rStyle w:val="Hyperlink"/>
            <w:bCs/>
            <w:b/>
          </w:rPr>
          <w:t xml:space="preserve">Rebours2007b?</w:t>
        </w:r>
      </w:hyperlink>
      <w:r>
        <w:t xml:space="preserve">)</w:t>
      </w:r>
      <w:r>
        <w:t xml:space="preserve"> </w:t>
      </w:r>
      <w:r>
        <w:t xml:space="preserve">assesses various competitive procurement options but only briefly</w:t>
      </w:r>
      <w:r>
        <w:t xml:space="preserve"> </w:t>
      </w:r>
      <w:r>
        <w:t xml:space="preserve">discusses the relative merits of compulsory provision of frequency</w:t>
      </w:r>
      <w:r>
        <w:t xml:space="preserve"> </w:t>
      </w:r>
      <w:r>
        <w:t xml:space="preserve">control services through regulatory mechanisms. The work from these</w:t>
      </w:r>
      <w:r>
        <w:t xml:space="preserve"> </w:t>
      </w:r>
      <w:r>
        <w:t xml:space="preserve">authors concentrates on achieving economic efficiency but pays</w:t>
      </w:r>
      <w:r>
        <w:t xml:space="preserve"> </w:t>
      </w:r>
      <w:r>
        <w:t xml:space="preserve">relatively little attention to the technical capabilities of power</w:t>
      </w:r>
      <w:r>
        <w:t xml:space="preserve"> </w:t>
      </w:r>
      <w:r>
        <w:t xml:space="preserve">system resources and the design of and interactions between frequency</w:t>
      </w:r>
      <w:r>
        <w:t xml:space="preserve"> </w:t>
      </w:r>
      <w:r>
        <w:t xml:space="preserve">control products.</w:t>
      </w:r>
    </w:p>
    <w:bookmarkStart w:id="103" w:name="holistic-design"/>
    <w:p>
      <w:pPr>
        <w:pStyle w:val="Heading5"/>
      </w:pPr>
      <w:r>
        <w:rPr>
          <w:rStyle w:val="SectionNumber"/>
        </w:rPr>
        <w:t xml:space="preserve">4.6.4.0.1</w:t>
      </w:r>
      <w:r>
        <w:tab/>
      </w:r>
      <w:r>
        <w:t xml:space="preserve">Holistic design</w:t>
      </w:r>
    </w:p>
    <w:p>
      <w:pPr>
        <w:pStyle w:val="FirstParagraph"/>
      </w:pPr>
      <w:r>
        <w:t xml:space="preserve">(</w:t>
      </w:r>
      <w:hyperlink w:anchor="ref-Ela2012b">
        <w:r>
          <w:rPr>
            <w:rStyle w:val="Hyperlink"/>
            <w:bCs/>
            <w:b/>
          </w:rPr>
          <w:t xml:space="preserve">Ela2012b?</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MacGill2020a">
        <w:r>
          <w:rPr>
            <w:rStyle w:val="Hyperlink"/>
            <w:bCs/>
            <w:b/>
          </w:rPr>
          <w:t xml:space="preserve">MacGill2020a?</w:t>
        </w:r>
      </w:hyperlink>
      <w:r>
        <w:t xml:space="preserve">)</w:t>
      </w:r>
      <w:r>
        <w:t xml:space="preserve"> </w:t>
      </w:r>
      <w:r>
        <w:t xml:space="preserve">recognise that power system</w:t>
      </w:r>
      <w:r>
        <w:t xml:space="preserve"> </w:t>
      </w:r>
      <w:r>
        <w:t xml:space="preserve">frequency control arrangements are typically composed of a mixture of</w:t>
      </w:r>
      <w:r>
        <w:t xml:space="preserve"> </w:t>
      </w:r>
      <w:r>
        <w:t xml:space="preserve">market-based mechanisms and regulatory mechanisms that are compatible</w:t>
      </w:r>
      <w:r>
        <w:t xml:space="preserve"> </w:t>
      </w:r>
      <w:r>
        <w:t xml:space="preserve">with the physics and control needs of the power system. The challenge</w:t>
      </w:r>
      <w:r>
        <w:t xml:space="preserve"> </w:t>
      </w:r>
      <w:r>
        <w:t xml:space="preserve">here is determining the appropriate combination of these options for</w:t>
      </w:r>
      <w:r>
        <w:t xml:space="preserve"> </w:t>
      </w:r>
      <w:r>
        <w:t xml:space="preserve">procurement, and the most suitable control mechanisms that account for</w:t>
      </w:r>
      <w:r>
        <w:t xml:space="preserve"> </w:t>
      </w:r>
      <w:r>
        <w:t xml:space="preserve">both frequency control capabilities and the physical performance</w:t>
      </w:r>
      <w:r>
        <w:t xml:space="preserve"> </w:t>
      </w:r>
      <w:r>
        <w:t xml:space="preserve">required by a power system. This can only be achieved by considering the</w:t>
      </w:r>
      <w:r>
        <w:t xml:space="preserve"> </w:t>
      </w:r>
      <w:r>
        <w:t xml:space="preserve">interactions, or</w:t>
      </w:r>
      <w:r>
        <w:t xml:space="preserve"> </w:t>
      </w:r>
      <w:r>
        <w:rPr>
          <w:iCs/>
          <w:i/>
        </w:rPr>
        <w:t xml:space="preserve">interfaces</w:t>
      </w:r>
      <w:r>
        <w:t xml:space="preserve">, between mechanisms within a power</w:t>
      </w:r>
      <w:r>
        <w:t xml:space="preserve"> </w:t>
      </w:r>
      <w:r>
        <w:t xml:space="preserve">system’s frequency control strategy.</w:t>
      </w:r>
    </w:p>
    <w:bookmarkEnd w:id="103"/>
    <w:bookmarkStart w:id="111" w:name="interfaces"/>
    <w:p>
      <w:pPr>
        <w:pStyle w:val="Heading5"/>
      </w:pPr>
      <w:r>
        <w:rPr>
          <w:rStyle w:val="SectionNumber"/>
        </w:rPr>
        <w:t xml:space="preserve">4.6.4.0.2</w:t>
      </w:r>
      <w:r>
        <w:tab/>
      </w:r>
      <w:r>
        <w:t xml:space="preserve">Interfaces</w:t>
      </w:r>
    </w:p>
    <w:p>
      <w:pPr>
        <w:pStyle w:val="FirstParagraph"/>
      </w:pPr>
      <w:r>
        <w:t xml:space="preserve">The concept of interfaces in electricity industry decision-making is</w:t>
      </w:r>
      <w:r>
        <w:t xml:space="preserve"> </w:t>
      </w:r>
      <w:r>
        <w:t xml:space="preserve">distinct but coupled to the frequency control arrangement design layers</w:t>
      </w:r>
      <w:r>
        <w:t xml:space="preserve"> </w:t>
      </w:r>
      <w:r>
        <w:t xml:space="preserve">discussed above. Interfaces were first formalised by</w:t>
      </w:r>
      <w:r>
        <w:t xml:space="preserve"> </w:t>
      </w:r>
      <w:r>
        <w:t xml:space="preserve">(</w:t>
      </w:r>
      <w:hyperlink w:anchor="ref-Thorncraft2007">
        <w:r>
          <w:rPr>
            <w:rStyle w:val="Hyperlink"/>
            <w:bCs/>
            <w:b/>
          </w:rPr>
          <w:t xml:space="preserve">Thorncraft2007?</w:t>
        </w:r>
      </w:hyperlink>
      <w:r>
        <w:t xml:space="preserve">)</w:t>
      </w:r>
      <w:r>
        <w:t xml:space="preserve">,</w:t>
      </w:r>
      <w:r>
        <w:t xml:space="preserve"> </w:t>
      </w:r>
      <w:r>
        <w:t xml:space="preserve">specifically with relation to the security decision-making interface</w:t>
      </w:r>
      <w:r>
        <w:t xml:space="preserve"> </w:t>
      </w:r>
      <w:r>
        <w:t xml:space="preserve">between commercial decision-making processes (i.e. processes within</w:t>
      </w:r>
      <w:r>
        <w:t xml:space="preserve"> </w:t>
      </w:r>
      <w:r>
        <w:t xml:space="preserve">market-based mechanisms) and the technical and physical processes and</w:t>
      </w:r>
      <w:r>
        <w:t xml:space="preserve"> </w:t>
      </w:r>
      <w:r>
        <w:t xml:space="preserve">the requirements of the power system (i.e. frequency control capability</w:t>
      </w:r>
      <w:r>
        <w:t xml:space="preserve"> </w:t>
      </w:r>
      <w:r>
        <w:t xml:space="preserve">and physical performance)</w:t>
      </w:r>
      <w:r>
        <w:t xml:space="preserve"> </w:t>
      </w:r>
      <w:r>
        <w:t xml:space="preserve">(</w:t>
      </w:r>
      <w:hyperlink w:anchor="ref-Thorncraft2009">
        <w:r>
          <w:rPr>
            <w:rStyle w:val="Hyperlink"/>
            <w:bCs/>
            <w:b/>
          </w:rPr>
          <w:t xml:space="preserve">Thorncraft2009?</w:t>
        </w:r>
      </w:hyperlink>
      <w:r>
        <w:t xml:space="preserve">)</w:t>
      </w:r>
      <w:r>
        <w:t xml:space="preserve">.</w:t>
      </w:r>
    </w:p>
    <w:bookmarkStart w:id="104" w:name="security-decision-making-interface."/>
    <w:p>
      <w:pPr>
        <w:pStyle w:val="Heading6"/>
      </w:pPr>
      <w:r>
        <w:rPr>
          <w:rStyle w:val="SectionNumber"/>
        </w:rPr>
        <w:t xml:space="preserve">4.6.4.0.2.1</w:t>
      </w:r>
      <w:r>
        <w:tab/>
      </w:r>
      <w:r>
        <w:t xml:space="preserve">Security decision-making interface.</w:t>
      </w:r>
    </w:p>
    <w:p>
      <w:pPr>
        <w:pStyle w:val="FirstParagraph"/>
      </w:pPr>
      <w:r>
        <w:t xml:space="preserve">The security decision-making interface includes system operator</w:t>
      </w:r>
      <w:r>
        <w:t xml:space="preserve"> </w:t>
      </w:r>
      <w:r>
        <w:t xml:space="preserve">processes in integrated markets (e.g. SCUC and SCED) which co-optimise</w:t>
      </w:r>
      <w:r>
        <w:t xml:space="preserve"> </w:t>
      </w:r>
      <w:r>
        <w:t xml:space="preserve">the provision of energy and frequency control services</w:t>
      </w:r>
      <w:r>
        <w:t xml:space="preserve"> </w:t>
      </w:r>
      <w:r>
        <w:t xml:space="preserve">(</w:t>
      </w:r>
      <w:hyperlink w:anchor="ref-Chow2005">
        <w:r>
          <w:rPr>
            <w:rStyle w:val="Hyperlink"/>
            <w:bCs/>
            <w:b/>
          </w:rPr>
          <w:t xml:space="preserve">Chow2005?</w:t>
        </w:r>
      </w:hyperlink>
      <w:r>
        <w:t xml:space="preserve">)</w:t>
      </w:r>
      <w:r>
        <w:t xml:space="preserve">.</w:t>
      </w:r>
      <w:r>
        <w:t xml:space="preserve"> </w:t>
      </w:r>
      <w:r>
        <w:t xml:space="preserve">Literature has explored enhancing unit commitment and economic dispatch</w:t>
      </w:r>
      <w:r>
        <w:t xml:space="preserve"> </w:t>
      </w:r>
      <w:r>
        <w:t xml:space="preserve">processes for frequency control through frequency response constraints</w:t>
      </w:r>
      <w:r>
        <w:t xml:space="preserve"> </w:t>
      </w:r>
      <w:r>
        <w:t xml:space="preserve">(</w:t>
      </w:r>
      <w:hyperlink w:anchor="ref-Ela2014">
        <w:r>
          <w:rPr>
            <w:rStyle w:val="Hyperlink"/>
            <w:bCs/>
            <w:b/>
          </w:rPr>
          <w:t xml:space="preserve">Ela2014?</w:t>
        </w:r>
      </w:hyperlink>
      <w:r>
        <w:t xml:space="preserve">;</w:t>
      </w:r>
      <w:r>
        <w:t xml:space="preserve"> </w:t>
      </w:r>
      <w:hyperlink w:anchor="ref-Doherty2005">
        <w:r>
          <w:rPr>
            <w:rStyle w:val="Hyperlink"/>
            <w:bCs/>
            <w:b/>
          </w:rPr>
          <w:t xml:space="preserve">Doherty2005?</w:t>
        </w:r>
      </w:hyperlink>
      <w:r>
        <w:t xml:space="preserve">;</w:t>
      </w:r>
      <w:r>
        <w:t xml:space="preserve"> </w:t>
      </w:r>
      <w:hyperlink w:anchor="ref-Teng2015">
        <w:r>
          <w:rPr>
            <w:rStyle w:val="Hyperlink"/>
            <w:bCs/>
            <w:b/>
          </w:rPr>
          <w:t xml:space="preserve">Teng2015?</w:t>
        </w:r>
      </w:hyperlink>
      <w:r>
        <w:t xml:space="preserve">;</w:t>
      </w:r>
      <w:r>
        <w:t xml:space="preserve"> </w:t>
      </w:r>
      <w:hyperlink w:anchor="ref-Mancarella2017a">
        <w:r>
          <w:rPr>
            <w:rStyle w:val="Hyperlink"/>
            <w:bCs/>
            <w:b/>
          </w:rPr>
          <w:t xml:space="preserve">Mancarella2017a?</w:t>
        </w:r>
      </w:hyperlink>
      <w:r>
        <w:t xml:space="preserve">)</w:t>
      </w:r>
      <w:r>
        <w:t xml:space="preserve"> </w:t>
      </w:r>
      <w:r>
        <w:t xml:space="preserve">and, more</w:t>
      </w:r>
      <w:r>
        <w:t xml:space="preserve"> </w:t>
      </w:r>
      <w:r>
        <w:t xml:space="preserve">recently, inertia constraints</w:t>
      </w:r>
      <w:r>
        <w:t xml:space="preserve"> </w:t>
      </w:r>
      <w:r>
        <w:t xml:space="preserve">(</w:t>
      </w:r>
      <w:hyperlink w:anchor="ref-Gu2020">
        <w:r>
          <w:rPr>
            <w:rStyle w:val="Hyperlink"/>
            <w:bCs/>
            <w:b/>
          </w:rPr>
          <w:t xml:space="preserve">Gu2020?</w:t>
        </w:r>
      </w:hyperlink>
      <w:r>
        <w:t xml:space="preserve">;</w:t>
      </w:r>
      <w:r>
        <w:t xml:space="preserve"> </w:t>
      </w:r>
      <w:hyperlink w:anchor="ref-Johnson2020">
        <w:r>
          <w:rPr>
            <w:rStyle w:val="Hyperlink"/>
            <w:bCs/>
            <w:b/>
          </w:rPr>
          <w:t xml:space="preserve">Johnson2020?</w:t>
        </w:r>
      </w:hyperlink>
      <w:r>
        <w:t xml:space="preserve">)</w:t>
      </w:r>
      <w:r>
        <w:t xml:space="preserve">. However, these</w:t>
      </w:r>
      <w:r>
        <w:t xml:space="preserve"> </w:t>
      </w:r>
      <w:r>
        <w:t xml:space="preserve">studies implicitly assume that existing security decision-making</w:t>
      </w:r>
      <w:r>
        <w:t xml:space="preserve"> </w:t>
      </w:r>
      <w:r>
        <w:t xml:space="preserve">processes and frequency control products are adequate and efficient, and</w:t>
      </w:r>
      <w:r>
        <w:t xml:space="preserve"> </w:t>
      </w:r>
      <w:r>
        <w:t xml:space="preserve">will therefore perform well.</w:t>
      </w:r>
    </w:p>
    <w:bookmarkEnd w:id="104"/>
    <w:bookmarkStart w:id="108" w:name="X6c08c7c79a4fed6f4599846c17bb2cae3e0eb78"/>
    <w:p>
      <w:pPr>
        <w:pStyle w:val="Heading6"/>
      </w:pPr>
      <w:r>
        <w:rPr>
          <w:rStyle w:val="SectionNumber"/>
        </w:rPr>
        <w:t xml:space="preserve">4.6.4.0.2.2</w:t>
      </w:r>
      <w:r>
        <w:tab/>
      </w:r>
      <w:r>
        <w:t xml:space="preserve">Interfaces between mechanisms in the frequency control strategy</w:t>
      </w:r>
    </w:p>
    <w:p>
      <w:pPr>
        <w:pStyle w:val="FirstParagraph"/>
      </w:pPr>
      <w:r>
        <w:t xml:space="preserve">Interfaces change over time and with technological innovation</w:t>
      </w:r>
      <w:r>
        <w:t xml:space="preserve"> </w:t>
      </w:r>
      <w:r>
        <w:t xml:space="preserve">(</w:t>
      </w:r>
      <w:hyperlink w:anchor="ref-Thorncraft2009">
        <w:r>
          <w:rPr>
            <w:rStyle w:val="Hyperlink"/>
            <w:bCs/>
            <w:b/>
          </w:rPr>
          <w:t xml:space="preserve">Thorncraft2009?</w:t>
        </w:r>
      </w:hyperlink>
      <w:r>
        <w:t xml:space="preserve">)</w:t>
      </w:r>
      <w:r>
        <w:t xml:space="preserve">. The arrival of highly-controllable loads and IBR in</w:t>
      </w:r>
      <w:r>
        <w:t xml:space="preserve"> </w:t>
      </w:r>
      <w:r>
        <w:t xml:space="preserve">the power system warrants the consideration of a</w:t>
      </w:r>
      <w:r>
        <w:t xml:space="preserve"> </w:t>
      </w:r>
      <w:r>
        <w:rPr>
          <w:iCs/>
          <w:i/>
        </w:rPr>
        <w:t xml:space="preserve">control system</w:t>
      </w:r>
      <w:r>
        <w:t xml:space="preserve"> </w:t>
      </w:r>
      <w:r>
        <w:t xml:space="preserve">process that is separate from physical characteristics and processes</w:t>
      </w:r>
      <w:r>
        <w:t xml:space="preserve"> </w:t>
      </w:r>
      <w:r>
        <w:t xml:space="preserve">(</w:t>
      </w:r>
      <w:hyperlink w:anchor="fig:interfaces">
        <w:r>
          <w:rPr>
            <w:rStyle w:val="Hyperlink"/>
          </w:rPr>
          <w:t xml:space="preserve">8</w:t>
        </w:r>
      </w:hyperlink>
      <w:r>
        <w:t xml:space="preserve">).</w:t>
      </w:r>
    </w:p>
    <w:p>
      <w:pPr>
        <w:pStyle w:val="CaptionedFigure"/>
      </w:pPr>
      <w:r>
        <w:drawing>
          <wp:inline>
            <wp:extent cx="3685123" cy="3571970"/>
            <wp:effectExtent b="0" l="0" r="0" t="0"/>
            <wp:docPr descr="Interfaces between the frequency control capability and the mechanisms within the frequency control strategy of a power system." title="" id="106" name="Picture"/>
            <a:graphic>
              <a:graphicData uri="http://schemas.openxmlformats.org/drawingml/2006/picture">
                <pic:pic>
                  <pic:nvPicPr>
                    <pic:cNvPr descr="source/figures/interfaces_03.png" id="107" name="Picture"/>
                    <pic:cNvPicPr>
                      <a:picLocks noChangeArrowheads="1" noChangeAspect="1"/>
                    </pic:cNvPicPr>
                  </pic:nvPicPr>
                  <pic:blipFill>
                    <a:blip r:embed="rId105"/>
                    <a:stretch>
                      <a:fillRect/>
                    </a:stretch>
                  </pic:blipFill>
                  <pic:spPr bwMode="auto">
                    <a:xfrm>
                      <a:off x="0" y="0"/>
                      <a:ext cx="3685123" cy="3571970"/>
                    </a:xfrm>
                    <a:prstGeom prst="rect">
                      <a:avLst/>
                    </a:prstGeom>
                    <a:noFill/>
                    <a:ln w="9525">
                      <a:noFill/>
                      <a:headEnd/>
                      <a:tailEnd/>
                    </a:ln>
                  </pic:spPr>
                </pic:pic>
              </a:graphicData>
            </a:graphic>
          </wp:inline>
        </w:drawing>
      </w:r>
    </w:p>
    <w:p>
      <w:pPr>
        <w:pStyle w:val="ImageCaption"/>
      </w:pPr>
      <w:r>
        <w:t xml:space="preserve">Figure 7: Interfaces between the frequency control capability and the mechanisms</w:t>
      </w:r>
      <w:r>
        <w:t xml:space="preserve"> </w:t>
      </w:r>
      <w:r>
        <w:t xml:space="preserve">within the frequency control strategy of a power</w:t>
      </w:r>
      <w:r>
        <w:t xml:space="preserve"> </w:t>
      </w:r>
      <w:r>
        <w:t xml:space="preserve">system.</w:t>
      </w:r>
    </w:p>
    <w:bookmarkEnd w:id="108"/>
    <w:bookmarkStart w:id="109" w:name="Xb80b79901a2308c6054355cba036e5a5eb990e6"/>
    <w:p>
      <w:pPr>
        <w:pStyle w:val="Heading6"/>
      </w:pPr>
      <w:r>
        <w:rPr>
          <w:rStyle w:val="SectionNumber"/>
        </w:rPr>
        <w:t xml:space="preserve">4.6.4.0.2.3</w:t>
      </w:r>
      <w:r>
        <w:tab/>
      </w:r>
      <w:r>
        <w:t xml:space="preserve">Interface between control and procurement mechanisms.</w:t>
      </w:r>
    </w:p>
    <w:p>
      <w:pPr>
        <w:pStyle w:val="FirstParagraph"/>
      </w:pPr>
      <w:r>
        <w:t xml:space="preserve">Some literature has begun to explore the interface between control</w:t>
      </w:r>
      <w:r>
        <w:t xml:space="preserve"> </w:t>
      </w:r>
      <w:r>
        <w:t xml:space="preserve">mechanisms and market-based mechanisms.</w:t>
      </w:r>
      <w:r>
        <w:t xml:space="preserve"> </w:t>
      </w:r>
      <w:r>
        <w:t xml:space="preserve">(</w:t>
      </w:r>
      <w:hyperlink w:anchor="ref-Garcia2019a">
        <w:r>
          <w:rPr>
            <w:rStyle w:val="Hyperlink"/>
            <w:bCs/>
            <w:b/>
          </w:rPr>
          <w:t xml:space="preserve">Garcia2019a?</w:t>
        </w:r>
      </w:hyperlink>
      <w:r>
        <w:t xml:space="preserve">)</w:t>
      </w:r>
      <w:r>
        <w:t xml:space="preserve"> </w:t>
      </w:r>
      <w:r>
        <w:t xml:space="preserve">explore the impact</w:t>
      </w:r>
      <w:r>
        <w:t xml:space="preserve"> </w:t>
      </w:r>
      <w:r>
        <w:t xml:space="preserve">of interchangeability between FFR and PFC on total system frequency</w:t>
      </w:r>
      <w:r>
        <w:t xml:space="preserve"> </w:t>
      </w:r>
      <w:r>
        <w:t xml:space="preserve">control services costs.</w:t>
      </w:r>
      <w:r>
        <w:t xml:space="preserve"> </w:t>
      </w:r>
      <w:r>
        <w:t xml:space="preserve">(</w:t>
      </w:r>
      <w:hyperlink w:anchor="ref-Badesa2020">
        <w:r>
          <w:rPr>
            <w:rStyle w:val="Hyperlink"/>
            <w:bCs/>
            <w:b/>
          </w:rPr>
          <w:t xml:space="preserve">Badesa2020?</w:t>
        </w:r>
      </w:hyperlink>
      <w:r>
        <w:t xml:space="preserve">)</w:t>
      </w:r>
      <w:r>
        <w:t xml:space="preserve"> </w:t>
      </w:r>
      <w:r>
        <w:t xml:space="preserve">outlined an optimisation framework</w:t>
      </w:r>
      <w:r>
        <w:t xml:space="preserve"> </w:t>
      </w:r>
      <w:r>
        <w:t xml:space="preserve">that enables inertia, a reduction in contingency size and multi-speed</w:t>
      </w:r>
      <w:r>
        <w:t xml:space="preserve"> </w:t>
      </w:r>
      <w:r>
        <w:t xml:space="preserve">PFC to be procured based on RoCoF and frequency nadir constraints and,</w:t>
      </w:r>
      <w:r>
        <w:t xml:space="preserve"> </w:t>
      </w:r>
      <w:r>
        <w:t xml:space="preserve">more significantly, priced with a view of incentivising faster PFC and</w:t>
      </w:r>
      <w:r>
        <w:t xml:space="preserve"> </w:t>
      </w:r>
      <w:r>
        <w:t xml:space="preserve">synthetic/virtual inertia provision from IBR. However, these studies do</w:t>
      </w:r>
      <w:r>
        <w:t xml:space="preserve"> </w:t>
      </w:r>
      <w:r>
        <w:t xml:space="preserve">not consider how control mechanisms might interface with other</w:t>
      </w:r>
      <w:r>
        <w:t xml:space="preserve"> </w:t>
      </w:r>
      <w:r>
        <w:t xml:space="preserve">regulatory mechanisms, such as equipment performance standards.</w:t>
      </w:r>
    </w:p>
    <w:bookmarkEnd w:id="109"/>
    <w:bookmarkStart w:id="110" w:name="Xe79f36a8dfeef8249619989a06d6452b800304f"/>
    <w:p>
      <w:pPr>
        <w:pStyle w:val="Heading6"/>
      </w:pPr>
      <w:r>
        <w:rPr>
          <w:rStyle w:val="SectionNumber"/>
        </w:rPr>
        <w:t xml:space="preserve">4.6.4.0.2.4</w:t>
      </w:r>
      <w:r>
        <w:tab/>
      </w:r>
      <w:r>
        <w:t xml:space="preserve">Interface between procurement mechanisms.</w:t>
      </w:r>
    </w:p>
    <w:p>
      <w:pPr>
        <w:pStyle w:val="FirstParagraph"/>
      </w:pPr>
      <w:r>
        <w:t xml:space="preserve">In framing the design challenge for power system security services in</w:t>
      </w:r>
      <w:r>
        <w:t xml:space="preserve"> </w:t>
      </w:r>
      <w:r>
        <w:t xml:space="preserve">the NEM,</w:t>
      </w:r>
      <w:r>
        <w:t xml:space="preserve"> </w:t>
      </w:r>
      <w:r>
        <w:t xml:space="preserve">(</w:t>
      </w:r>
      <w:hyperlink w:anchor="ref-MacGill2020">
        <w:r>
          <w:rPr>
            <w:rStyle w:val="Hyperlink"/>
            <w:bCs/>
            <w:b/>
          </w:rPr>
          <w:t xml:space="preserve">MacGill2020?</w:t>
        </w:r>
      </w:hyperlink>
      <w:r>
        <w:t xml:space="preserve">)</w:t>
      </w:r>
      <w:r>
        <w:t xml:space="preserve">,</w:t>
      </w:r>
      <w:r>
        <w:t xml:space="preserve"> </w:t>
      </w:r>
      <w:r>
        <w:t xml:space="preserve">(</w:t>
      </w:r>
      <w:hyperlink w:anchor="ref-Billimoria2020">
        <w:r>
          <w:rPr>
            <w:rStyle w:val="Hyperlink"/>
            <w:bCs/>
            <w:b/>
          </w:rPr>
          <w:t xml:space="preserve">Billimoria2020?</w:t>
        </w:r>
      </w:hyperlink>
      <w:r>
        <w:t xml:space="preserve">)</w:t>
      </w:r>
      <w:r>
        <w:t xml:space="preserve"> </w:t>
      </w:r>
      <w:r>
        <w:t xml:space="preserve">and</w:t>
      </w:r>
      <w:r>
        <w:t xml:space="preserve"> </w:t>
      </w:r>
      <w:r>
        <w:t xml:space="preserve">(</w:t>
      </w:r>
      <w:hyperlink w:anchor="ref-Skinner2020">
        <w:r>
          <w:rPr>
            <w:rStyle w:val="Hyperlink"/>
            <w:bCs/>
            <w:b/>
          </w:rPr>
          <w:t xml:space="preserve">Skinner2020?</w:t>
        </w:r>
      </w:hyperlink>
      <w:r>
        <w:t xml:space="preserve">)</w:t>
      </w:r>
      <w:r>
        <w:t xml:space="preserve"> </w:t>
      </w:r>
      <w:r>
        <w:t xml:space="preserve">acknowledge that</w:t>
      </w:r>
      <w:r>
        <w:t xml:space="preserve"> </w:t>
      </w:r>
      <w:r>
        <w:t xml:space="preserve">there is a choice between, or potential combination of regulatory</w:t>
      </w:r>
      <w:r>
        <w:t xml:space="preserve"> </w:t>
      </w:r>
      <w:r>
        <w:t xml:space="preserve">mechanisms and market-based mechanisms for procurement, with the latter</w:t>
      </w:r>
      <w:r>
        <w:t xml:space="preserve"> </w:t>
      </w:r>
      <w:r>
        <w:t xml:space="preserve">two exploring the various advantages and disadvantages of each option.</w:t>
      </w:r>
      <w:r>
        <w:t xml:space="preserve"> </w:t>
      </w:r>
      <w:r>
        <w:t xml:space="preserve">In particular,</w:t>
      </w:r>
      <w:r>
        <w:t xml:space="preserve"> </w:t>
      </w:r>
      <w:r>
        <w:t xml:space="preserve">(</w:t>
      </w:r>
      <w:hyperlink w:anchor="ref-Billimoria2020">
        <w:r>
          <w:rPr>
            <w:rStyle w:val="Hyperlink"/>
            <w:bCs/>
            <w:b/>
          </w:rPr>
          <w:t xml:space="preserve">Billimoria2020?</w:t>
        </w:r>
      </w:hyperlink>
      <w:r>
        <w:t xml:space="preserve">)</w:t>
      </w:r>
      <w:r>
        <w:t xml:space="preserve"> </w:t>
      </w:r>
      <w:r>
        <w:t xml:space="preserve">explores various procurement models and</w:t>
      </w:r>
      <w:r>
        <w:t xml:space="preserve"> </w:t>
      </w:r>
      <w:r>
        <w:t xml:space="preserve">how regulatory and market-based mechanisms may interact within them.</w:t>
      </w:r>
      <w:r>
        <w:t xml:space="preserve"> </w:t>
      </w:r>
      <w:r>
        <w:t xml:space="preserve">However, these procurement models are highly generic and further work is</w:t>
      </w:r>
      <w:r>
        <w:t xml:space="preserve"> </w:t>
      </w:r>
      <w:r>
        <w:t xml:space="preserve">required to determine how existing and emerging control mechanisms might</w:t>
      </w:r>
      <w:r>
        <w:t xml:space="preserve"> </w:t>
      </w:r>
      <w:r>
        <w:t xml:space="preserve">be structured in each of the models. Furthermore, there is a need to</w:t>
      </w:r>
      <w:r>
        <w:t xml:space="preserve"> </w:t>
      </w:r>
      <w:r>
        <w:t xml:space="preserve">understand how these procurement models might interface with and</w:t>
      </w:r>
      <w:r>
        <w:t xml:space="preserve"> </w:t>
      </w:r>
      <w:r>
        <w:t xml:space="preserve">integrate into existing and emerging market processes if an optimum for</w:t>
      </w:r>
      <w:r>
        <w:t xml:space="preserve"> </w:t>
      </w:r>
      <w:r>
        <w:t xml:space="preserve">the entire system is to be achieved</w:t>
      </w:r>
      <w:r>
        <w:t xml:space="preserve"> </w:t>
      </w:r>
      <w:r>
        <w:t xml:space="preserve">(</w:t>
      </w:r>
      <w:hyperlink w:anchor="ref-MacGill2020">
        <w:r>
          <w:rPr>
            <w:rStyle w:val="Hyperlink"/>
            <w:bCs/>
            <w:b/>
          </w:rPr>
          <w:t xml:space="preserve">MacGill2020?</w:t>
        </w:r>
      </w:hyperlink>
      <w:r>
        <w:t xml:space="preserve">)</w:t>
      </w:r>
      <w:r>
        <w:t xml:space="preserve">.</w:t>
      </w:r>
    </w:p>
    <w:bookmarkEnd w:id="110"/>
    <w:bookmarkEnd w:id="111"/>
    <w:bookmarkEnd w:id="112"/>
    <w:bookmarkEnd w:id="113"/>
    <w:bookmarkStart w:id="124" w:name="emerging-challenges-to-balancing"/>
    <w:p>
      <w:pPr>
        <w:pStyle w:val="Heading2"/>
      </w:pPr>
      <w:r>
        <w:rPr>
          <w:rStyle w:val="SectionNumber"/>
        </w:rPr>
        <w:t xml:space="preserve">4.7</w:t>
      </w:r>
      <w:r>
        <w:tab/>
      </w:r>
      <w:r>
        <w:t xml:space="preserve">Emerging challenges to balancing</w:t>
      </w:r>
    </w:p>
    <w:bookmarkStart w:id="118" w:name="X6a0fe0258c2c0431cd62368eef048a1e145f2c9"/>
    <w:p>
      <w:pPr>
        <w:pStyle w:val="Heading3"/>
      </w:pPr>
      <w:r>
        <w:rPr>
          <w:rStyle w:val="SectionNumber"/>
        </w:rPr>
        <w:t xml:space="preserve">4.7.1</w:t>
      </w:r>
      <w:r>
        <w:tab/>
      </w:r>
      <w:r>
        <w:t xml:space="preserve">Inverter-based variable renewable energy resources</w:t>
      </w:r>
    </w:p>
    <w:p>
      <w:pPr>
        <w:pStyle w:val="FirstParagraph"/>
      </w:pPr>
      <w:r>
        <w:t xml:space="preserve">Inverter-based resources (IBR) include variable IBR (solar PV and Type</w:t>
      </w:r>
      <w:r>
        <w:t xml:space="preserve"> </w:t>
      </w:r>
      <w:r>
        <w:t xml:space="preserve">III and Type IV wind turbines</w:t>
      </w:r>
      <w:r>
        <w:t xml:space="preserve"> </w:t>
      </w:r>
      <w:r>
        <w:t xml:space="preserve">(</w:t>
      </w:r>
      <w:hyperlink w:anchor="ref-Wu2018">
        <w:r>
          <w:rPr>
            <w:rStyle w:val="Hyperlink"/>
            <w:bCs/>
            <w:b/>
          </w:rPr>
          <w:t xml:space="preserve">Wu2018?</w:t>
        </w:r>
      </w:hyperlink>
      <w:r>
        <w:t xml:space="preserve">)</w:t>
      </w:r>
      <w:r>
        <w:t xml:space="preserve">), BESS and high voltage direct</w:t>
      </w:r>
      <w:r>
        <w:t xml:space="preserve"> </w:t>
      </w:r>
      <w:r>
        <w:t xml:space="preserve">current (HVDC) links that connect to a power system through power</w:t>
      </w:r>
      <w:r>
        <w:t xml:space="preserve"> </w:t>
      </w:r>
      <w:r>
        <w:t xml:space="preserve">electronic devices. The impacts of variable IBR on frequency control are</w:t>
      </w:r>
      <w:r>
        <w:t xml:space="preserve"> </w:t>
      </w:r>
      <w:r>
        <w:t xml:space="preserve">of particular interest to system operators and market designers as many</w:t>
      </w:r>
      <w:r>
        <w:t xml:space="preserve"> </w:t>
      </w:r>
      <w:r>
        <w:t xml:space="preserve">power systems are currently experiencing high instantaneous penetrations</w:t>
      </w:r>
      <w:r>
        <w:t xml:space="preserve"> </w:t>
      </w:r>
      <w:r>
        <w:t xml:space="preserve">of variable IBR (in excess of 50%) and because many more are expected to</w:t>
      </w:r>
      <w:r>
        <w:t xml:space="preserve"> </w:t>
      </w:r>
      <w:r>
        <w:t xml:space="preserve">do so in the future</w:t>
      </w:r>
      <w:r>
        <w:t xml:space="preserve"> </w:t>
      </w:r>
      <w:r>
        <w:t xml:space="preserve">(</w:t>
      </w:r>
      <w:hyperlink w:anchor="ref-AustralianEnergyMarketOperator2019">
        <w:r>
          <w:rPr>
            <w:rStyle w:val="Hyperlink"/>
            <w:bCs/>
            <w:b/>
          </w:rPr>
          <w:t xml:space="preserve">AustralianEnergyMarketOperator2019?</w:t>
        </w:r>
      </w:hyperlink>
      <w:r>
        <w:t xml:space="preserve">;</w:t>
      </w:r>
      <w:r>
        <w:t xml:space="preserve"> </w:t>
      </w:r>
      <w:hyperlink w:anchor="ref-IRENA2020">
        <w:r>
          <w:rPr>
            <w:rStyle w:val="Hyperlink"/>
            <w:bCs/>
            <w:b/>
          </w:rPr>
          <w:t xml:space="preserve">IRENA2020?</w:t>
        </w:r>
      </w:hyperlink>
      <w:r>
        <w:t xml:space="preserve">)</w:t>
      </w:r>
      <w:r>
        <w:t xml:space="preserve">.</w:t>
      </w:r>
    </w:p>
    <w:bookmarkStart w:id="117" w:name="X43caa0f18789abf8aa56aef9c06b5a1b7c016ce"/>
    <w:p>
      <w:pPr>
        <w:pStyle w:val="Heading4"/>
      </w:pPr>
      <w:r>
        <w:rPr>
          <w:rStyle w:val="SectionNumber"/>
        </w:rPr>
        <w:t xml:space="preserve">4.7.1.1</w:t>
      </w:r>
      <w:r>
        <w:tab/>
      </w:r>
      <w:r>
        <w:t xml:space="preserve">Challenges posed by inverter-based resources</w:t>
      </w:r>
    </w:p>
    <w:p>
      <w:pPr>
        <w:pStyle w:val="FirstParagraph"/>
      </w:pPr>
      <w:r>
        <w:t xml:space="preserve">High penetrations of IBR in power systems pose challenges to frequency</w:t>
      </w:r>
      <w:r>
        <w:t xml:space="preserve"> </w:t>
      </w:r>
      <w:r>
        <w:t xml:space="preserve">control due to their characteristics, particularly in islanded power</w:t>
      </w:r>
      <w:r>
        <w:t xml:space="preserve"> </w:t>
      </w:r>
      <w:r>
        <w:t xml:space="preserve">systems or weakly-interconnected control areas that cannot rely on a</w:t>
      </w:r>
      <w:r>
        <w:t xml:space="preserve"> </w:t>
      </w:r>
      <w:r>
        <w:t xml:space="preserve">wider synchronous area for frequency control services</w:t>
      </w:r>
      <w:r>
        <w:t xml:space="preserve"> </w:t>
      </w:r>
      <w:r>
        <w:t xml:space="preserve">(</w:t>
      </w:r>
      <w:hyperlink w:anchor="ref-Hodge2020">
        <w:r>
          <w:rPr>
            <w:rStyle w:val="Hyperlink"/>
            <w:bCs/>
            <w:b/>
          </w:rPr>
          <w:t xml:space="preserve">Hodge2020?</w:t>
        </w:r>
      </w:hyperlink>
      <w:r>
        <w:t xml:space="preserve">)</w:t>
      </w:r>
      <w:r>
        <w:t xml:space="preserve">.</w:t>
      </w:r>
      <w:r>
        <w:t xml:space="preserve"> </w:t>
      </w:r>
      <w:r>
        <w:t xml:space="preserve">These include</w:t>
      </w:r>
      <w:r>
        <w:t xml:space="preserve"> </w:t>
      </w:r>
      <w:r>
        <w:t xml:space="preserve">(</w:t>
      </w:r>
      <w:hyperlink w:anchor="ref-Kroposki2019">
        <w:r>
          <w:rPr>
            <w:rStyle w:val="Hyperlink"/>
            <w:bCs/>
            <w:b/>
          </w:rPr>
          <w:t xml:space="preserve">Kroposki2019?</w:t>
        </w:r>
      </w:hyperlink>
      <w:r>
        <w:t xml:space="preserve">)</w:t>
      </w:r>
      <w:r>
        <w:t xml:space="preserve">:</w:t>
      </w:r>
    </w:p>
    <w:bookmarkStart w:id="114" w:name="interface-to-power-system"/>
    <w:p>
      <w:pPr>
        <w:pStyle w:val="Heading5"/>
      </w:pPr>
      <w:r>
        <w:rPr>
          <w:rStyle w:val="SectionNumber"/>
        </w:rPr>
        <w:t xml:space="preserve">4.7.1.1.1</w:t>
      </w:r>
      <w:r>
        <w:tab/>
      </w:r>
      <w:r>
        <w:t xml:space="preserve">Interface to power system</w:t>
      </w:r>
    </w:p>
    <w:p>
      <w:pPr>
        <w:pStyle w:val="FirstParagraph"/>
      </w:pPr>
      <w:r>
        <w:t xml:space="preserve">As IBR interface to a synchronous area through inverters, they are not</w:t>
      </w:r>
      <w:r>
        <w:t xml:space="preserve"> </w:t>
      </w:r>
      <w:r>
        <w:t xml:space="preserve">electromagnetically coupled to the power system and therefore do not</w:t>
      </w:r>
      <w:r>
        <w:t xml:space="preserve"> </w:t>
      </w:r>
      <w:r>
        <w:t xml:space="preserve">exhibit the inherent inertial response of synchronous generators. This</w:t>
      </w:r>
      <w:r>
        <w:t xml:space="preserve"> </w:t>
      </w:r>
      <w:r>
        <w:t xml:space="preserve">has two main implications. The first is that reduced inertial response</w:t>
      </w:r>
      <w:r>
        <w:t xml:space="preserve"> </w:t>
      </w:r>
      <w:r>
        <w:t xml:space="preserve">may affect power system stability during transients (e.g. rotor angle</w:t>
      </w:r>
      <w:r>
        <w:t xml:space="preserve"> </w:t>
      </w:r>
      <w:r>
        <w:t xml:space="preserve">stability)</w:t>
      </w:r>
      <w:r>
        <w:t xml:space="preserve"> </w:t>
      </w:r>
      <w:r>
        <w:t xml:space="preserve">(</w:t>
      </w:r>
      <w:hyperlink w:anchor="ref-Tielens2016">
        <w:r>
          <w:rPr>
            <w:rStyle w:val="Hyperlink"/>
            <w:bCs/>
            <w:b/>
          </w:rPr>
          <w:t xml:space="preserve">Tielens2016?</w:t>
        </w:r>
      </w:hyperlink>
      <w:r>
        <w:t xml:space="preserve">)</w:t>
      </w:r>
      <w:r>
        <w:t xml:space="preserve">, and the second is that a lack of inertia in</w:t>
      </w:r>
      <w:r>
        <w:t xml:space="preserve"> </w:t>
      </w:r>
      <w:r>
        <w:t xml:space="preserve">the power system can lead to higher RoCoF and therefore more severe</w:t>
      </w:r>
      <w:r>
        <w:t xml:space="preserve"> </w:t>
      </w:r>
      <w:r>
        <w:t xml:space="preserve">frequency nadirs or zeniths and the tripping of emergency protection</w:t>
      </w:r>
      <w:r>
        <w:t xml:space="preserve"> </w:t>
      </w:r>
      <w:r>
        <w:t xml:space="preserve">schemes that would otherwise not occur in high inertia systems</w:t>
      </w:r>
      <w:r>
        <w:t xml:space="preserve"> </w:t>
      </w:r>
      <w:r>
        <w:t xml:space="preserve">(</w:t>
      </w:r>
      <w:hyperlink w:anchor="ref-Machowski2020">
        <w:r>
          <w:rPr>
            <w:rStyle w:val="Hyperlink"/>
            <w:bCs/>
            <w:b/>
          </w:rPr>
          <w:t xml:space="preserve">Machowski2020?</w:t>
        </w:r>
      </w:hyperlink>
      <w:r>
        <w:t xml:space="preserve">;</w:t>
      </w:r>
      <w:r>
        <w:t xml:space="preserve"> </w:t>
      </w:r>
      <w:hyperlink w:anchor="ref-Ulbig2014">
        <w:r>
          <w:rPr>
            <w:rStyle w:val="Hyperlink"/>
            <w:bCs/>
            <w:b/>
          </w:rPr>
          <w:t xml:space="preserve">Ulbig2014?</w:t>
        </w:r>
      </w:hyperlink>
      <w:r>
        <w:t xml:space="preserve">;</w:t>
      </w:r>
      <w:r>
        <w:t xml:space="preserve"> </w:t>
      </w:r>
      <w:hyperlink w:anchor="ref-Hartmann2019">
        <w:r>
          <w:rPr>
            <w:rStyle w:val="Hyperlink"/>
            <w:bCs/>
            <w:b/>
          </w:rPr>
          <w:t xml:space="preserve">Hartmann2019?</w:t>
        </w:r>
      </w:hyperlink>
      <w:r>
        <w:t xml:space="preserve">;</w:t>
      </w:r>
      <w:r>
        <w:t xml:space="preserve"> </w:t>
      </w:r>
      <w:hyperlink w:anchor="ref-Dreidy2017">
        <w:r>
          <w:rPr>
            <w:rStyle w:val="Hyperlink"/>
            <w:bCs/>
            <w:b/>
          </w:rPr>
          <w:t xml:space="preserve">Dreidy2017?</w:t>
        </w:r>
      </w:hyperlink>
      <w:r>
        <w:t xml:space="preserve">)</w:t>
      </w:r>
      <w:r>
        <w:t xml:space="preserve">.</w:t>
      </w:r>
    </w:p>
    <w:bookmarkEnd w:id="114"/>
    <w:bookmarkStart w:id="115" w:name="variability-and-uncertainty"/>
    <w:p>
      <w:pPr>
        <w:pStyle w:val="Heading5"/>
      </w:pPr>
      <w:r>
        <w:rPr>
          <w:rStyle w:val="SectionNumber"/>
        </w:rPr>
        <w:t xml:space="preserve">4.7.1.1.2</w:t>
      </w:r>
      <w:r>
        <w:tab/>
      </w:r>
      <w:r>
        <w:t xml:space="preserve">Variability and uncertainty</w:t>
      </w:r>
    </w:p>
    <w:p>
      <w:pPr>
        <w:pStyle w:val="FirstParagraph"/>
      </w:pPr>
      <w:r>
        <w:t xml:space="preserve">The aggregate degree of power system variability and uncertainty is</w:t>
      </w:r>
      <w:r>
        <w:t xml:space="preserve"> </w:t>
      </w:r>
      <w:r>
        <w:t xml:space="preserve">likely to increase with higher penetrations of variable IBR</w:t>
      </w:r>
      <w:r>
        <w:t xml:space="preserve"> </w:t>
      </w:r>
      <w:r>
        <w:t xml:space="preserve">(</w:t>
      </w:r>
      <w:hyperlink w:anchor="ref-Riesz2015a">
        <w:r>
          <w:rPr>
            <w:rStyle w:val="Hyperlink"/>
            <w:bCs/>
            <w:b/>
          </w:rPr>
          <w:t xml:space="preserve">Riesz2015a?</w:t>
        </w:r>
      </w:hyperlink>
      <w:r>
        <w:t xml:space="preserve">;</w:t>
      </w:r>
      <w:r>
        <w:t xml:space="preserve"> </w:t>
      </w:r>
      <w:hyperlink w:anchor="ref-AustralianEnergyMarketOperator2020b">
        <w:r>
          <w:rPr>
            <w:rStyle w:val="Hyperlink"/>
            <w:bCs/>
            <w:b/>
          </w:rPr>
          <w:t xml:space="preserve">AustralianEnergyMarketOperator2020b?</w:t>
        </w:r>
      </w:hyperlink>
      <w:r>
        <w:t xml:space="preserve">)</w:t>
      </w:r>
      <w:r>
        <w:t xml:space="preserve">. Variability not</w:t>
      </w:r>
      <w:r>
        <w:t xml:space="preserve"> </w:t>
      </w:r>
      <w:r>
        <w:t xml:space="preserve">only encompasses active power output variability during a dispatch</w:t>
      </w:r>
      <w:r>
        <w:t xml:space="preserve"> </w:t>
      </w:r>
      <w:r>
        <w:t xml:space="preserve">interval, which depends on the primary energy source and plant location</w:t>
      </w:r>
      <w:r>
        <w:t xml:space="preserve"> </w:t>
      </w:r>
      <w:r>
        <w:t xml:space="preserve">and configuration, but also includes large ramps due to the correlated</w:t>
      </w:r>
      <w:r>
        <w:t xml:space="preserve"> </w:t>
      </w:r>
      <w:r>
        <w:t xml:space="preserve">active power output of variable IBR over longer timeframes</w:t>
      </w:r>
      <w:r>
        <w:t xml:space="preserve"> </w:t>
      </w:r>
      <w:r>
        <w:t xml:space="preserve">(</w:t>
      </w:r>
      <w:hyperlink w:anchor="ref-Keeratimahat2019a">
        <w:r>
          <w:rPr>
            <w:rStyle w:val="Hyperlink"/>
            <w:bCs/>
            <w:b/>
          </w:rPr>
          <w:t xml:space="preserve">Keeratimahat2019a?</w:t>
        </w:r>
      </w:hyperlink>
      <w:r>
        <w:t xml:space="preserve">;</w:t>
      </w:r>
      <w:r>
        <w:t xml:space="preserve"> </w:t>
      </w:r>
      <w:hyperlink w:anchor="ref-AustralianEnergyMarketOperator2020d">
        <w:r>
          <w:rPr>
            <w:rStyle w:val="Hyperlink"/>
            <w:bCs/>
            <w:b/>
          </w:rPr>
          <w:t xml:space="preserve">AustralianEnergyMarketOperator2020d?</w:t>
        </w:r>
      </w:hyperlink>
      <w:r>
        <w:t xml:space="preserve">)</w:t>
      </w:r>
      <w:r>
        <w:t xml:space="preserve">. Power system</w:t>
      </w:r>
      <w:r>
        <w:t xml:space="preserve"> </w:t>
      </w:r>
      <w:r>
        <w:t xml:space="preserve">uncertainty will depend on the accuracy of weather and generation</w:t>
      </w:r>
      <w:r>
        <w:t xml:space="preserve"> </w:t>
      </w:r>
      <w:r>
        <w:t xml:space="preserve">forecasting, generator reliability and may also be a function of the</w:t>
      </w:r>
      <w:r>
        <w:t xml:space="preserve"> </w:t>
      </w:r>
      <w:r>
        <w:t xml:space="preserve">degree of visibility and control a system operator has over IBR,</w:t>
      </w:r>
      <w:r>
        <w:t xml:space="preserve"> </w:t>
      </w:r>
      <w:r>
        <w:t xml:space="preserve">particularly distributed energy resources such as rooftop solar PV and</w:t>
      </w:r>
      <w:r>
        <w:t xml:space="preserve"> </w:t>
      </w:r>
      <w:r>
        <w:t xml:space="preserve">electric vehicles</w:t>
      </w:r>
      <w:r>
        <w:t xml:space="preserve"> </w:t>
      </w:r>
      <w:r>
        <w:t xml:space="preserve">(</w:t>
      </w:r>
      <w:hyperlink w:anchor="ref-AustralianEnergyMarketOperator2020d">
        <w:r>
          <w:rPr>
            <w:rStyle w:val="Hyperlink"/>
            <w:bCs/>
            <w:b/>
          </w:rPr>
          <w:t xml:space="preserve">AustralianEnergyMarketOperator2020d?</w:t>
        </w:r>
      </w:hyperlink>
      <w:r>
        <w:t xml:space="preserve">;</w:t>
      </w:r>
      <w:r>
        <w:t xml:space="preserve"> </w:t>
      </w:r>
      <w:hyperlink w:anchor="ref-Wurth2019">
        <w:r>
          <w:rPr>
            <w:rStyle w:val="Hyperlink"/>
            <w:bCs/>
            <w:b/>
          </w:rPr>
          <w:t xml:space="preserve">Wurth2019?</w:t>
        </w:r>
      </w:hyperlink>
      <w:r>
        <w:t xml:space="preserve">;</w:t>
      </w:r>
      <w:r>
        <w:t xml:space="preserve"> </w:t>
      </w:r>
      <w:hyperlink w:anchor="ref-AustralianEnergyMarketOperator2020m">
        <w:r>
          <w:rPr>
            <w:rStyle w:val="Hyperlink"/>
            <w:bCs/>
            <w:b/>
          </w:rPr>
          <w:t xml:space="preserve">AustralianEnergyMarketOperator2020m?</w:t>
        </w:r>
      </w:hyperlink>
      <w:r>
        <w:t xml:space="preserve">)</w:t>
      </w:r>
      <w:r>
        <w:t xml:space="preserve">.</w:t>
      </w:r>
    </w:p>
    <w:bookmarkEnd w:id="115"/>
    <w:bookmarkStart w:id="116" w:name="provision-of-frequency-control-services"/>
    <w:p>
      <w:pPr>
        <w:pStyle w:val="Heading5"/>
      </w:pPr>
      <w:r>
        <w:rPr>
          <w:rStyle w:val="SectionNumber"/>
        </w:rPr>
        <w:t xml:space="preserve">4.7.1.1.3</w:t>
      </w:r>
      <w:r>
        <w:tab/>
      </w:r>
      <w:r>
        <w:t xml:space="preserve">Provision of frequency control services</w:t>
      </w:r>
    </w:p>
    <w:p>
      <w:pPr>
        <w:pStyle w:val="FirstParagraph"/>
      </w:pPr>
      <w:r>
        <w:t xml:space="preserve">The presence of synchronous machines and grid-following inverters makes</w:t>
      </w:r>
      <w:r>
        <w:t xml:space="preserve"> </w:t>
      </w:r>
      <w:r>
        <w:t xml:space="preserve">inertial response and frequency control necessary for secure and stable</w:t>
      </w:r>
      <w:r>
        <w:t xml:space="preserve"> </w:t>
      </w:r>
      <w:r>
        <w:t xml:space="preserve">operation of a power system. At high instantaneous penetrations, low</w:t>
      </w:r>
      <w:r>
        <w:t xml:space="preserve"> </w:t>
      </w:r>
      <w:r>
        <w:t xml:space="preserve">short-run marginal cost IBR may displace synchronous generators that</w:t>
      </w:r>
      <w:r>
        <w:t xml:space="preserve"> </w:t>
      </w:r>
      <w:r>
        <w:t xml:space="preserve">have traditionally provided inertial response and frequency control</w:t>
      </w:r>
      <w:r>
        <w:t xml:space="preserve"> </w:t>
      </w:r>
      <w:r>
        <w:t xml:space="preserve">services, and the load damping response may be minimal</w:t>
      </w:r>
      <w:r>
        <w:t xml:space="preserve"> </w:t>
      </w:r>
      <w:r>
        <w:t xml:space="preserve">(</w:t>
      </w:r>
      <w:hyperlink w:anchor="ref-Riesz2015a">
        <w:r>
          <w:rPr>
            <w:rStyle w:val="Hyperlink"/>
            <w:bCs/>
            <w:b/>
          </w:rPr>
          <w:t xml:space="preserve">Riesz2015a?</w:t>
        </w:r>
      </w:hyperlink>
      <w:r>
        <w:t xml:space="preserve">;</w:t>
      </w:r>
      <w:r>
        <w:t xml:space="preserve"> </w:t>
      </w:r>
      <w:hyperlink w:anchor="ref-Tielens2012">
        <w:r>
          <w:rPr>
            <w:rStyle w:val="Hyperlink"/>
            <w:bCs/>
            <w:b/>
          </w:rPr>
          <w:t xml:space="preserve">Tielens2012?</w:t>
        </w:r>
      </w:hyperlink>
      <w:r>
        <w:t xml:space="preserve">)</w:t>
      </w:r>
      <w:r>
        <w:t xml:space="preserve">. In these cases, the instantaneous inertia</w:t>
      </w:r>
      <w:r>
        <w:t xml:space="preserve"> </w:t>
      </w:r>
      <w:r>
        <w:t xml:space="preserve">constant of the system may be low and IBR may be needed to assist in</w:t>
      </w:r>
      <w:r>
        <w:t xml:space="preserve"> </w:t>
      </w:r>
      <w:r>
        <w:t xml:space="preserve">frequency control</w:t>
      </w:r>
      <w:r>
        <w:t xml:space="preserve"> </w:t>
      </w:r>
      <w:r>
        <w:t xml:space="preserve">(</w:t>
      </w:r>
      <w:hyperlink w:anchor="ref-Hartmann2019">
        <w:r>
          <w:rPr>
            <w:rStyle w:val="Hyperlink"/>
            <w:bCs/>
            <w:b/>
          </w:rPr>
          <w:t xml:space="preserve">Hartmann2019?</w:t>
        </w:r>
      </w:hyperlink>
      <w:r>
        <w:t xml:space="preserve">;</w:t>
      </w:r>
      <w:r>
        <w:t xml:space="preserve"> </w:t>
      </w:r>
      <w:hyperlink w:anchor="ref-Tielens2012">
        <w:r>
          <w:rPr>
            <w:rStyle w:val="Hyperlink"/>
            <w:bCs/>
            <w:b/>
          </w:rPr>
          <w:t xml:space="preserve">Tielens2012?</w:t>
        </w:r>
      </w:hyperlink>
      <w:r>
        <w:t xml:space="preserve">)</w:t>
      </w:r>
      <w:r>
        <w:t xml:space="preserve">. Through their inverter</w:t>
      </w:r>
      <w:r>
        <w:t xml:space="preserve"> </w:t>
      </w:r>
      <w:r>
        <w:t xml:space="preserve">control system, IBR are able exercise rapid and precise control of their</w:t>
      </w:r>
      <w:r>
        <w:t xml:space="preserve"> </w:t>
      </w:r>
      <w:r>
        <w:t xml:space="preserve">active power, within the constraints of primary or stored energy, to</w:t>
      </w:r>
      <w:r>
        <w:t xml:space="preserve"> </w:t>
      </w:r>
      <w:r>
        <w:t xml:space="preserve">provide what is known as</w:t>
      </w:r>
      <w:r>
        <w:t xml:space="preserve"> </w:t>
      </w:r>
      <w:r>
        <w:rPr>
          <w:iCs/>
          <w:i/>
        </w:rPr>
        <w:t xml:space="preserve">fast frequency response</w:t>
      </w:r>
      <w:r>
        <w:t xml:space="preserve"> </w:t>
      </w:r>
      <w:r>
        <w:t xml:space="preserve">(FFR)</w:t>
      </w:r>
      <w:r>
        <w:t xml:space="preserve"> </w:t>
      </w:r>
      <w:r>
        <w:t xml:space="preserve">(</w:t>
      </w:r>
      <w:hyperlink w:anchor="ref-Machowski2020">
        <w:r>
          <w:rPr>
            <w:rStyle w:val="Hyperlink"/>
            <w:bCs/>
            <w:b/>
          </w:rPr>
          <w:t xml:space="preserve">Machowski2020?</w:t>
        </w:r>
      </w:hyperlink>
      <w:r>
        <w:t xml:space="preserve">;</w:t>
      </w:r>
      <w:r>
        <w:t xml:space="preserve"> </w:t>
      </w:r>
      <w:hyperlink w:anchor="ref-Hodge2020">
        <w:r>
          <w:rPr>
            <w:rStyle w:val="Hyperlink"/>
            <w:bCs/>
            <w:b/>
          </w:rPr>
          <w:t xml:space="preserve">Hodge2020?</w:t>
        </w:r>
      </w:hyperlink>
      <w:r>
        <w:t xml:space="preserve">)</w:t>
      </w:r>
      <w:r>
        <w:t xml:space="preserve">.</w:t>
      </w:r>
    </w:p>
    <w:bookmarkEnd w:id="116"/>
    <w:bookmarkEnd w:id="117"/>
    <w:bookmarkEnd w:id="118"/>
    <w:bookmarkStart w:id="123" w:name="designing-balancing-practices"/>
    <w:p>
      <w:pPr>
        <w:pStyle w:val="Heading3"/>
      </w:pPr>
      <w:r>
        <w:rPr>
          <w:rStyle w:val="SectionNumber"/>
        </w:rPr>
        <w:t xml:space="preserve">4.7.2</w:t>
      </w:r>
      <w:r>
        <w:tab/>
      </w:r>
      <w:r>
        <w:t xml:space="preserve">Designing balancing practices</w:t>
      </w:r>
    </w:p>
    <w:bookmarkStart w:id="119" w:name="the-benefits-and-limits-of-markets"/>
    <w:p>
      <w:pPr>
        <w:pStyle w:val="Heading4"/>
      </w:pPr>
      <w:r>
        <w:rPr>
          <w:rStyle w:val="SectionNumber"/>
        </w:rPr>
        <w:t xml:space="preserve">4.7.2.1</w:t>
      </w:r>
      <w:r>
        <w:tab/>
      </w:r>
      <w:r>
        <w:t xml:space="preserve">The benefits and limits of markets</w:t>
      </w:r>
    </w:p>
    <w:bookmarkEnd w:id="119"/>
    <w:bookmarkStart w:id="120" w:name="the-role-of-the-so"/>
    <w:p>
      <w:pPr>
        <w:pStyle w:val="Heading4"/>
      </w:pPr>
      <w:r>
        <w:rPr>
          <w:rStyle w:val="SectionNumber"/>
        </w:rPr>
        <w:t xml:space="preserve">4.7.2.2</w:t>
      </w:r>
      <w:r>
        <w:tab/>
      </w:r>
      <w:r>
        <w:t xml:space="preserve">The role of the SO</w:t>
      </w:r>
    </w:p>
    <w:bookmarkEnd w:id="120"/>
    <w:bookmarkStart w:id="121" w:name="tradeoffsoverlap"/>
    <w:p>
      <w:pPr>
        <w:pStyle w:val="Heading4"/>
      </w:pPr>
      <w:r>
        <w:rPr>
          <w:rStyle w:val="SectionNumber"/>
        </w:rPr>
        <w:t xml:space="preserve">4.7.2.3</w:t>
      </w:r>
      <w:r>
        <w:tab/>
      </w:r>
      <w:r>
        <w:t xml:space="preserve">Tradeoffs/overlap</w:t>
      </w:r>
    </w:p>
    <w:bookmarkEnd w:id="121"/>
    <w:bookmarkStart w:id="122" w:name="grid-architectures"/>
    <w:p>
      <w:pPr>
        <w:pStyle w:val="Heading4"/>
      </w:pPr>
      <w:r>
        <w:rPr>
          <w:rStyle w:val="SectionNumber"/>
        </w:rPr>
        <w:t xml:space="preserve">4.7.2.4</w:t>
      </w:r>
      <w:r>
        <w:tab/>
      </w:r>
      <w:r>
        <w:t xml:space="preserve">Grid architectures</w:t>
      </w:r>
    </w:p>
    <w:bookmarkEnd w:id="122"/>
    <w:bookmarkEnd w:id="123"/>
    <w:bookmarkEnd w:id="124"/>
    <w:bookmarkStart w:id="125" w:name="conclusion"/>
    <w:p>
      <w:pPr>
        <w:pStyle w:val="Heading2"/>
      </w:pPr>
      <w:r>
        <w:rPr>
          <w:rStyle w:val="SectionNumber"/>
        </w:rPr>
        <w:t xml:space="preserve">4.8</w:t>
      </w:r>
      <w:r>
        <w:tab/>
      </w:r>
      <w:r>
        <w:t xml:space="preserve">Conclusion</w:t>
      </w:r>
    </w:p>
    <w:p>
      <w:pPr>
        <w:pStyle w:val="FirstParagraph"/>
      </w:pPr>
      <w:r>
        <w:t xml:space="preserve">Frequency control is vital to the secure operation of a power system.</w:t>
      </w:r>
      <w:r>
        <w:t xml:space="preserve"> </w:t>
      </w:r>
      <w:r>
        <w:t xml:space="preserve">The inherent characteristics and control systems of IBR differ from</w:t>
      </w:r>
      <w:r>
        <w:t xml:space="preserve"> </w:t>
      </w:r>
      <w:r>
        <w:t xml:space="preserve">those of synchronous machines and this poses both opportunities and</w:t>
      </w:r>
      <w:r>
        <w:t xml:space="preserve"> </w:t>
      </w:r>
      <w:r>
        <w:t xml:space="preserve">challenges to frequency control arrangements in mandatory pool markets</w:t>
      </w:r>
      <w:r>
        <w:t xml:space="preserve"> </w:t>
      </w:r>
      <w:r>
        <w:t xml:space="preserve">with growing instantaneous penetrations of IBR. The frequency control</w:t>
      </w:r>
      <w:r>
        <w:t xml:space="preserve"> </w:t>
      </w:r>
      <w:r>
        <w:t xml:space="preserve">performance of a power system is highly influenced by the frequency</w:t>
      </w:r>
      <w:r>
        <w:t xml:space="preserve"> </w:t>
      </w:r>
      <w:r>
        <w:t xml:space="preserve">control strategy, which consists of the control mechanisms, electricity</w:t>
      </w:r>
      <w:r>
        <w:t xml:space="preserve"> </w:t>
      </w:r>
      <w:r>
        <w:t xml:space="preserve">market design and the regulatory mechanisms that are in place, and the</w:t>
      </w:r>
      <w:r>
        <w:t xml:space="preserve"> </w:t>
      </w:r>
      <w:r>
        <w:t xml:space="preserve">frequency control capability of its resources. Determining the</w:t>
      </w:r>
      <w:r>
        <w:t xml:space="preserve"> </w:t>
      </w:r>
      <w:r>
        <w:t xml:space="preserve">appropriate combination of these mechanisms will require examining the</w:t>
      </w:r>
      <w:r>
        <w:t xml:space="preserve"> </w:t>
      </w:r>
      <w:r>
        <w:t xml:space="preserve">interfaces between market-based, regulatory and control mechanisms and</w:t>
      </w:r>
      <w:r>
        <w:t xml:space="preserve"> </w:t>
      </w:r>
      <w:r>
        <w:t xml:space="preserve">identifying the benefits, costs and trade-offs associated with</w:t>
      </w:r>
      <w:r>
        <w:t xml:space="preserve"> </w:t>
      </w:r>
      <w:r>
        <w:t xml:space="preserve">particular design choices. This will enable electricity market designers</w:t>
      </w:r>
      <w:r>
        <w:t xml:space="preserve"> </w:t>
      </w:r>
      <w:r>
        <w:t xml:space="preserve">to make an informed choice in implementing effective and efficient</w:t>
      </w:r>
      <w:r>
        <w:t xml:space="preserve"> </w:t>
      </w:r>
      <w:r>
        <w:t xml:space="preserve">frequency control arrangements in low-carbon electricity markets.</w:t>
      </w:r>
    </w:p>
    <w:bookmarkEnd w:id="125"/>
    <w:bookmarkEnd w:id="126"/>
    <w:bookmarkStart w:id="127" w:name="sec:research_framework"/>
    <w:p>
      <w:pPr>
        <w:pStyle w:val="Heading1"/>
      </w:pPr>
      <w:r>
        <w:rPr>
          <w:rStyle w:val="SectionNumber"/>
        </w:rPr>
        <w:t xml:space="preserve">5</w:t>
      </w:r>
      <w:r>
        <w:tab/>
      </w:r>
      <w:r>
        <w:t xml:space="preserve">Research framework</w:t>
      </w:r>
    </w:p>
    <w:bookmarkEnd w:id="127"/>
    <w:bookmarkStart w:id="184" w:name="sec:fcs"/>
    <w:p>
      <w:pPr>
        <w:pStyle w:val="Heading1"/>
      </w:pPr>
      <w:r>
        <w:rPr>
          <w:rStyle w:val="SectionNumber"/>
        </w:rPr>
        <w:t xml:space="preserve">6</w:t>
      </w:r>
      <w:r>
        <w:tab/>
      </w:r>
      <w:r>
        <w:t xml:space="preserve">Frequency control arrangements: insights from the National Electricity Market</w:t>
      </w:r>
    </w:p>
    <w:bookmarkStart w:id="128"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28"/>
    <w:bookmarkStart w:id="12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9"/>
    <w:bookmarkStart w:id="13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3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6"/>
        </w:numPr>
      </w:pPr>
      <w:r>
        <w:t xml:space="preserve">Mandate or incentivise participant behaviour in the energy market that facilitates system balancing. This includes enforcing dispatch compliance or penalising participant portfolio imbalances; and</w:t>
      </w:r>
    </w:p>
    <w:p>
      <w:pPr>
        <w:numPr>
          <w:ilvl w:val="0"/>
          <w:numId w:val="1006"/>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7"/>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2020e</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7"/>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31"/>
    <w:bookmarkStart w:id="137" w:name="sec:fcs-context"/>
    <w:p>
      <w:pPr>
        <w:pStyle w:val="Heading2"/>
      </w:pPr>
      <w:r>
        <w:rPr>
          <w:rStyle w:val="SectionNumber"/>
        </w:rPr>
        <w:t xml:space="preserve">6.4</w:t>
      </w:r>
      <w:r>
        <w:tab/>
      </w:r>
      <w:r>
        <w:t xml:space="preserve">Context</w:t>
      </w:r>
    </w:p>
    <w:bookmarkStart w:id="13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32"/>
    <w:bookmarkStart w:id="13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3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34"/>
    <w:bookmarkStart w:id="135"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35"/>
    <w:bookmarkStart w:id="136"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36"/>
    <w:bookmarkEnd w:id="137"/>
    <w:bookmarkStart w:id="141" w:name="designing-frequency-control-arrangements"/>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8"/>
        </w:numPr>
      </w:pPr>
      <w:r>
        <w:t xml:space="preserve">FCS procurement;</w:t>
      </w:r>
    </w:p>
    <w:p>
      <w:pPr>
        <w:numPr>
          <w:ilvl w:val="0"/>
          <w:numId w:val="1008"/>
        </w:numPr>
      </w:pPr>
      <w:r>
        <w:t xml:space="preserve">Price formation, which when efficient should lead to FCS prices not only reflecting the true cost of the service, but also its true value to the system; and</w:t>
      </w:r>
    </w:p>
    <w:p>
      <w:pPr>
        <w:numPr>
          <w:ilvl w:val="0"/>
          <w:numId w:val="1008"/>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39"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9"/>
    <w:bookmarkStart w:id="140"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40"/>
    <w:bookmarkEnd w:id="141"/>
    <w:bookmarkStart w:id="159" w:name="sec:fcs-nem"/>
    <w:p>
      <w:pPr>
        <w:pStyle w:val="Heading2"/>
      </w:pPr>
      <w:r>
        <w:rPr>
          <w:rStyle w:val="SectionNumber"/>
        </w:rPr>
        <w:t xml:space="preserve">6.6</w:t>
      </w:r>
      <w:r>
        <w:tab/>
      </w:r>
      <w:r>
        <w:t xml:space="preserve">Frequency control arrangements in the Australian National Electricity Market</w:t>
      </w:r>
    </w:p>
    <w:bookmarkStart w:id="145"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43" name="Picture"/>
            <a:graphic>
              <a:graphicData uri="http://schemas.openxmlformats.org/drawingml/2006/picture">
                <pic:pic>
                  <pic:nvPicPr>
                    <pic:cNvPr descr="source/figures/NEM.png" id="144" name="Picture"/>
                    <pic:cNvPicPr>
                      <a:picLocks noChangeArrowheads="1" noChangeAspect="1"/>
                    </pic:cNvPicPr>
                  </pic:nvPicPr>
                  <pic:blipFill>
                    <a:blip r:embed="rId14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45"/>
    <w:bookmarkStart w:id="148"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4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47" w:name="tbl:fcs-fcas"/>
      <w:bookmarkEnd w:id="14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8"/>
    <w:bookmarkStart w:id="149"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9"/>
    <w:bookmarkStart w:id="153"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51" name="Picture"/>
            <a:graphic>
              <a:graphicData uri="http://schemas.openxmlformats.org/drawingml/2006/picture">
                <pic:pic>
                  <pic:nvPicPr>
                    <pic:cNvPr descr="source/figures/synchronous_ibr_entry_exit.eps" id="152" name="Picture"/>
                    <pic:cNvPicPr>
                      <a:picLocks noChangeArrowheads="1" noChangeAspect="1"/>
                    </pic:cNvPicPr>
                  </pic:nvPicPr>
                  <pic:blipFill>
                    <a:blip r:embed="rId15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53"/>
    <w:bookmarkStart w:id="158"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54" w:name="control-mechanisms"/>
    <w:p>
      <w:pPr>
        <w:pStyle w:val="Heading4"/>
      </w:pPr>
      <w:r>
        <w:rPr>
          <w:rStyle w:val="SectionNumber"/>
        </w:rPr>
        <w:t xml:space="preserve">6.6.5.1</w:t>
      </w:r>
      <w:r>
        <w:tab/>
      </w:r>
      <w:r>
        <w:t xml:space="preserve">Control mechanisms:</w:t>
      </w:r>
    </w:p>
    <w:p>
      <w:pPr>
        <w:numPr>
          <w:ilvl w:val="0"/>
          <w:numId w:val="1009"/>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09"/>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09"/>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54"/>
    <w:bookmarkStart w:id="155" w:name="market-based-mechanisms"/>
    <w:p>
      <w:pPr>
        <w:pStyle w:val="Heading4"/>
      </w:pPr>
      <w:r>
        <w:rPr>
          <w:rStyle w:val="SectionNumber"/>
        </w:rPr>
        <w:t xml:space="preserve">6.6.5.2</w:t>
      </w:r>
      <w:r>
        <w:tab/>
      </w:r>
      <w:r>
        <w:t xml:space="preserve">Market-based mechanisms:</w:t>
      </w:r>
    </w:p>
    <w:p>
      <w:pPr>
        <w:numPr>
          <w:ilvl w:val="0"/>
          <w:numId w:val="1010"/>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0"/>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0"/>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55"/>
    <w:bookmarkStart w:id="157" w:name="regulatory-mechanisms"/>
    <w:p>
      <w:pPr>
        <w:pStyle w:val="Heading4"/>
      </w:pPr>
      <w:r>
        <w:rPr>
          <w:rStyle w:val="SectionNumber"/>
        </w:rPr>
        <w:t xml:space="preserve">6.6.5.3</w:t>
      </w:r>
      <w:r>
        <w:tab/>
      </w:r>
      <w:r>
        <w:t xml:space="preserve">Regulatory mechanisms:</w:t>
      </w:r>
    </w:p>
    <w:p>
      <w:pPr>
        <w:numPr>
          <w:ilvl w:val="0"/>
          <w:numId w:val="1011"/>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5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1"/>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2020h</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57"/>
    <w:bookmarkEnd w:id="158"/>
    <w:bookmarkEnd w:id="159"/>
    <w:bookmarkStart w:id="160"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60"/>
    <w:bookmarkStart w:id="165"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6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63" name="Picture"/>
            <a:graphic>
              <a:graphicData uri="http://schemas.openxmlformats.org/drawingml/2006/picture">
                <pic:pic>
                  <pic:nvPicPr>
                    <pic:cNvPr descr="source/figures/all_responses_25082018.eps" id="164" name="Picture"/>
                    <pic:cNvPicPr>
                      <a:picLocks noChangeArrowheads="1" noChangeAspect="1"/>
                    </pic:cNvPicPr>
                  </pic:nvPicPr>
                  <pic:blipFill>
                    <a:blip r:embed="rId1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2020i</w:t>
        </w:r>
      </w:hyperlink>
      <w:r>
        <w:t xml:space="preserve">)</w:t>
      </w:r>
      <w:r>
        <w:t xml:space="preserve">.</w:t>
      </w:r>
    </w:p>
    <w:bookmarkEnd w:id="165"/>
    <w:bookmarkStart w:id="169"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2"/>
        </w:numPr>
        <w:pStyle w:val="Compact"/>
      </w:pPr>
      <w:r>
        <w:t xml:space="preserve">A lack of fast and decentralised tight-deadband PFR supporting slower SFR;</w:t>
      </w:r>
    </w:p>
    <w:p>
      <w:pPr>
        <w:numPr>
          <w:ilvl w:val="0"/>
          <w:numId w:val="1012"/>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2"/>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67" name="Picture"/>
            <a:graphic>
              <a:graphicData uri="http://schemas.openxmlformats.org/drawingml/2006/picture">
                <pic:pic>
                  <pic:nvPicPr>
                    <pic:cNvPr descr="source/figures/regional_SCADA_frequencies.eps" id="168" name="Picture"/>
                    <pic:cNvPicPr>
                      <a:picLocks noChangeArrowheads="1" noChangeAspect="1"/>
                    </pic:cNvPicPr>
                  </pic:nvPicPr>
                  <pic:blipFill>
                    <a:blip r:embed="rId16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9"/>
    <w:bookmarkStart w:id="181"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71" name="Picture"/>
            <a:graphic>
              <a:graphicData uri="http://schemas.openxmlformats.org/drawingml/2006/picture">
                <pic:pic>
                  <pic:nvPicPr>
                    <pic:cNvPr descr="source/figures/energy_raise_fcas_vwap_quarterly_2014_2020_v2.png" id="172" name="Picture"/>
                    <pic:cNvPicPr>
                      <a:picLocks noChangeArrowheads="1" noChangeAspect="1"/>
                    </pic:cNvPicPr>
                  </pic:nvPicPr>
                  <pic:blipFill>
                    <a:blip r:embed="rId17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74" name="Picture"/>
            <a:graphic>
              <a:graphicData uri="http://schemas.openxmlformats.org/drawingml/2006/picture">
                <pic:pic>
                  <pic:nvPicPr>
                    <pic:cNvPr descr="source/figures/nem_nofb_frequency_2005_2018_digitised.eps" id="175" name="Picture"/>
                    <pic:cNvPicPr>
                      <a:picLocks noChangeArrowheads="1" noChangeAspect="1"/>
                    </pic:cNvPicPr>
                  </pic:nvPicPr>
                  <pic:blipFill>
                    <a:blip r:embed="rId17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76"/>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8" name="Picture"/>
            <a:graphic>
              <a:graphicData uri="http://schemas.openxmlformats.org/drawingml/2006/picture">
                <pic:pic>
                  <pic:nvPicPr>
                    <pic:cNvPr descr="source/figures/f_stddev_2009_2021.png" id="179" name="Picture"/>
                    <pic:cNvPicPr>
                      <a:picLocks noChangeArrowheads="1" noChangeAspect="1"/>
                    </pic:cNvPicPr>
                  </pic:nvPicPr>
                  <pic:blipFill>
                    <a:blip r:embed="rId17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3"/>
        </w:numPr>
        <w:pStyle w:val="Compact"/>
      </w:pPr>
      <w:r>
        <w:t xml:space="preserve">Procure contingency FCAS volumes based on system inertia;</w:t>
      </w:r>
    </w:p>
    <w:p>
      <w:pPr>
        <w:numPr>
          <w:ilvl w:val="0"/>
          <w:numId w:val="1013"/>
        </w:numPr>
        <w:pStyle w:val="Compact"/>
      </w:pPr>
      <w:r>
        <w:t xml:space="preserve">Apply regional contingency and regulation FCAS requirements; and</w:t>
      </w:r>
    </w:p>
    <w:p>
      <w:pPr>
        <w:numPr>
          <w:ilvl w:val="0"/>
          <w:numId w:val="1013"/>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2020e</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80"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80"/>
    <w:bookmarkEnd w:id="181"/>
    <w:bookmarkStart w:id="182"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2020j</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2021b</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82"/>
    <w:bookmarkStart w:id="183" w:name="conclusion-1"/>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4"/>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4"/>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4"/>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4"/>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83"/>
    <w:bookmarkEnd w:id="184"/>
    <w:bookmarkStart w:id="264" w:name="sec:reserves"/>
    <w:p>
      <w:pPr>
        <w:pStyle w:val="Heading1"/>
      </w:pPr>
      <w:r>
        <w:rPr>
          <w:rStyle w:val="SectionNumber"/>
        </w:rPr>
        <w:t xml:space="preserve">7</w:t>
      </w:r>
      <w:r>
        <w:tab/>
      </w:r>
      <w:r>
        <w:t xml:space="preserve">Quantifying reserve capabilities: an Australian case study with increasing penetrations of renewables</w:t>
      </w:r>
    </w:p>
    <w:bookmarkStart w:id="185"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85"/>
    <w:bookmarkStart w:id="18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86"/>
    <w:bookmarkStart w:id="187" w:name="introduction-1"/>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5"/>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5"/>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6"/>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6"/>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6"/>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7"/>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7"/>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7"/>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8"/>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8"/>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87"/>
    <w:bookmarkStart w:id="20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2022c</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92" w:name="market-design"/>
    <w:p>
      <w:pPr>
        <w:pStyle w:val="Heading3"/>
      </w:pPr>
      <w:r>
        <w:rPr>
          <w:rStyle w:val="SectionNumber"/>
        </w:rPr>
        <w:t xml:space="preserve">7.4.1</w:t>
      </w:r>
      <w:r>
        <w:tab/>
      </w:r>
      <w:r>
        <w:t xml:space="preserve">Market design</w:t>
      </w:r>
    </w:p>
    <w:bookmarkStart w:id="18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19"/>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19"/>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19"/>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8"/>
      </w:r>
      <w:r>
        <w:t xml:space="preserve"> </w:t>
      </w:r>
      <w:r>
        <w:t xml:space="preserve">(</w:t>
      </w:r>
      <w:hyperlink w:anchor="X3f3a611a4aac621679da42392957269bd79b28f">
        <w:r>
          <w:rPr>
            <w:rStyle w:val="Hyperlink"/>
          </w:rPr>
          <w:t xml:space="preserve">Australian Energy Market Operator, 2020k</w:t>
        </w:r>
      </w:hyperlink>
      <w:r>
        <w:t xml:space="preserve">)</w:t>
      </w:r>
      <w:r>
        <w:t xml:space="preserve">.</w:t>
      </w:r>
    </w:p>
    <w:bookmarkEnd w:id="189"/>
    <w:bookmarkStart w:id="19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2022c</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90"/>
    <w:bookmarkStart w:id="19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0"/>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0"/>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0"/>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0"/>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91"/>
    <w:bookmarkEnd w:id="192"/>
    <w:bookmarkStart w:id="19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1"/>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2020l</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1"/>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9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94"/>
    <w:bookmarkStart w:id="19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96" name="Picture"/>
            <a:graphic>
              <a:graphicData uri="http://schemas.openxmlformats.org/drawingml/2006/picture">
                <pic:pic>
                  <pic:nvPicPr>
                    <pic:cNvPr descr="source/figures/raise5minq42020.png" id="197" name="Picture"/>
                    <pic:cNvPicPr>
                      <a:picLocks noChangeArrowheads="1" noChangeAspect="1"/>
                    </pic:cNvPicPr>
                  </pic:nvPicPr>
                  <pic:blipFill>
                    <a:blip r:embed="rId19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2"/>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2"/>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2"/>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2019b</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98"/>
    <w:bookmarkEnd w:id="199"/>
    <w:bookmarkEnd w:id="200"/>
    <w:bookmarkStart w:id="22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20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2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06" w:name="sec:reserves-nomenclature"/>
    <w:p>
      <w:pPr>
        <w:pStyle w:val="Heading4"/>
      </w:pPr>
      <w:r>
        <w:rPr>
          <w:rStyle w:val="SectionNumber"/>
        </w:rPr>
        <w:t xml:space="preserve">7.5.1.1</w:t>
      </w:r>
      <w:r>
        <w:tab/>
      </w:r>
      <w:r>
        <w:t xml:space="preserve">Nomenclature</w:t>
      </w:r>
    </w:p>
    <w:bookmarkStart w:id="202" w:name="indices-and-sets"/>
    <w:p>
      <w:pPr>
        <w:pStyle w:val="Heading5"/>
      </w:pPr>
      <w:r>
        <w:rPr>
          <w:rStyle w:val="SectionNumber"/>
        </w:rPr>
        <w:t xml:space="preserve">7.5.1.1.1</w:t>
      </w:r>
      <w:r>
        <w:tab/>
      </w:r>
      <w:r>
        <w:t xml:space="preserve">Indices and sets</w:t>
      </w:r>
    </w:p>
    <w:bookmarkEnd w:id="202"/>
    <w:bookmarkStart w:id="203" w:name="time-varying-resource-parameters"/>
    <w:p>
      <w:pPr>
        <w:pStyle w:val="Heading5"/>
      </w:pPr>
      <w:r>
        <w:rPr>
          <w:rStyle w:val="SectionNumber"/>
        </w:rPr>
        <w:t xml:space="preserve">7.5.1.1.2</w:t>
      </w:r>
      <w:r>
        <w:tab/>
      </w:r>
      <w:r>
        <w:t xml:space="preserve">Time-varying resource parameters</w:t>
      </w:r>
    </w:p>
    <w:bookmarkEnd w:id="203"/>
    <w:bookmarkStart w:id="204" w:name="static-resource-parameters"/>
    <w:p>
      <w:pPr>
        <w:pStyle w:val="Heading5"/>
      </w:pPr>
      <w:r>
        <w:rPr>
          <w:rStyle w:val="SectionNumber"/>
        </w:rPr>
        <w:t xml:space="preserve">7.5.1.1.3</w:t>
      </w:r>
      <w:r>
        <w:tab/>
      </w:r>
      <w:r>
        <w:t xml:space="preserve">Static resource parameters</w:t>
      </w:r>
    </w:p>
    <w:bookmarkEnd w:id="204"/>
    <w:bookmarkStart w:id="205" w:name="computed-quantities"/>
    <w:p>
      <w:pPr>
        <w:pStyle w:val="Heading5"/>
      </w:pPr>
      <w:r>
        <w:rPr>
          <w:rStyle w:val="SectionNumber"/>
        </w:rPr>
        <w:t xml:space="preserve">7.5.1.1.4</w:t>
      </w:r>
      <w:r>
        <w:tab/>
      </w:r>
      <w:r>
        <w:t xml:space="preserve">Computed quantities</w:t>
      </w:r>
    </w:p>
    <w:bookmarkEnd w:id="205"/>
    <w:bookmarkEnd w:id="206"/>
    <w:bookmarkStart w:id="21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07"/>
    </w:p>
    <w:p>
      <w:pPr>
        <w:pStyle w:val="FirstParagraph"/>
      </w:pPr>
      <w:r>
        <w:t xml:space="preserve">The three conditions in Equation 4 reflect the following:</w:t>
      </w:r>
    </w:p>
    <w:p>
      <w:pPr>
        <w:numPr>
          <w:ilvl w:val="0"/>
          <w:numId w:val="1023"/>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3"/>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3"/>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0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0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9"/>
    </w:p>
    <w:bookmarkEnd w:id="210"/>
    <w:bookmarkStart w:id="21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1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11"/>
    </w:p>
    <w:p>
      <w:pPr>
        <w:pStyle w:val="FirstParagraph"/>
      </w:pPr>
      <w:bookmarkStart w:id="21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1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13"/>
    <w:bookmarkStart w:id="21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1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14"/>
    </w:p>
    <w:p>
      <w:pPr>
        <w:pStyle w:val="FirstParagraph"/>
      </w:pPr>
      <w:bookmarkStart w:id="21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15"/>
    </w:p>
    <w:bookmarkEnd w:id="216"/>
    <w:bookmarkStart w:id="21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1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17"/>
    </w:p>
    <w:p>
      <w:pPr>
        <w:pStyle w:val="FirstParagraph"/>
      </w:pPr>
      <w:bookmarkStart w:id="21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1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9"/>
    <w:bookmarkEnd w:id="220"/>
    <w:bookmarkEnd w:id="221"/>
    <w:bookmarkStart w:id="262" w:name="sec:reserves-casestudy"/>
    <w:p>
      <w:pPr>
        <w:pStyle w:val="Heading2"/>
      </w:pPr>
      <w:r>
        <w:rPr>
          <w:rStyle w:val="SectionNumber"/>
        </w:rPr>
        <w:t xml:space="preserve">7.6</w:t>
      </w:r>
      <w:r>
        <w:tab/>
      </w:r>
      <w:r>
        <w:t xml:space="preserve">Case Study: Two Regions in the National Electricity Market</w:t>
      </w:r>
    </w:p>
    <w:bookmarkStart w:id="23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222"/>
      </w:r>
      <w:r>
        <w:t xml:space="preserve">.</w:t>
      </w:r>
    </w:p>
    <w:bookmarkStart w:id="22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4"/>
              </w:numPr>
              <w:pStyle w:val="Compact"/>
              <w:jc w:val="center"/>
            </w:pPr>
            <w:r>
              <w:t xml:space="preserve">Modelled using historical demand and existing resources</w:t>
            </w:r>
          </w:p>
          <w:p>
            <w:pPr>
              <w:numPr>
                <w:ilvl w:val="1"/>
                <w:numId w:val="1025"/>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6"/>
              </w:numPr>
              <w:pStyle w:val="Compact"/>
              <w:jc w:val="center"/>
            </w:pPr>
            <w:r>
              <w:t xml:space="preserve">Based on existing policy settings at the time of 2020 ISP:</w:t>
            </w:r>
          </w:p>
          <w:p>
            <w:pPr>
              <w:numPr>
                <w:ilvl w:val="1"/>
                <w:numId w:val="1027"/>
              </w:numPr>
              <w:pStyle w:val="Compact"/>
              <w:jc w:val="center"/>
            </w:pPr>
            <w:r>
              <w:t xml:space="preserve">Moderate deployment of VRE and BESS</w:t>
            </w:r>
          </w:p>
          <w:p>
            <w:pPr>
              <w:numPr>
                <w:ilvl w:val="1"/>
                <w:numId w:val="1027"/>
              </w:numPr>
              <w:pStyle w:val="Compact"/>
              <w:jc w:val="center"/>
            </w:pPr>
            <w:r>
              <w:t xml:space="preserve">Distributed solar PV has moderate impact on operational demand</w:t>
            </w:r>
          </w:p>
          <w:p>
            <w:pPr>
              <w:numPr>
                <w:ilvl w:val="1"/>
                <w:numId w:val="1027"/>
              </w:numPr>
              <w:pStyle w:val="Compact"/>
              <w:jc w:val="center"/>
            </w:pPr>
            <w:r>
              <w:t xml:space="preserve">Thermal unit retirements in both states</w:t>
            </w:r>
          </w:p>
          <w:p>
            <w:pPr>
              <w:numPr>
                <w:ilvl w:val="1"/>
                <w:numId w:val="1027"/>
              </w:numPr>
              <w:pStyle w:val="Compact"/>
              <w:jc w:val="center"/>
            </w:pPr>
            <w:r>
              <w:t xml:space="preserve">Large hydropower capacity addition in NSW</w:t>
            </w:r>
          </w:p>
          <w:p>
            <w:pPr>
              <w:numPr>
                <w:ilvl w:val="1"/>
                <w:numId w:val="1027"/>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8"/>
              </w:numPr>
              <w:pStyle w:val="Compact"/>
              <w:jc w:val="center"/>
            </w:pPr>
            <w:r>
              <w:t xml:space="preserve">More aggressive transition:</w:t>
            </w:r>
          </w:p>
          <w:p>
            <w:pPr>
              <w:numPr>
                <w:ilvl w:val="1"/>
                <w:numId w:val="1029"/>
              </w:numPr>
              <w:pStyle w:val="Compact"/>
              <w:jc w:val="center"/>
            </w:pPr>
            <w:r>
              <w:t xml:space="preserve">Large deployments of VRE and BESS</w:t>
            </w:r>
          </w:p>
          <w:p>
            <w:pPr>
              <w:numPr>
                <w:ilvl w:val="1"/>
                <w:numId w:val="1029"/>
              </w:numPr>
              <w:pStyle w:val="Compact"/>
              <w:jc w:val="center"/>
            </w:pPr>
            <w:r>
              <w:t xml:space="preserve">Distributed solar PV has greater impact on operational demand</w:t>
            </w:r>
          </w:p>
          <w:p>
            <w:pPr>
              <w:numPr>
                <w:ilvl w:val="1"/>
                <w:numId w:val="1029"/>
              </w:numPr>
              <w:pStyle w:val="Compact"/>
              <w:jc w:val="center"/>
            </w:pPr>
            <w:r>
              <w:t xml:space="preserve">Further thermal unit retirements in NSW</w:t>
            </w:r>
          </w:p>
          <w:p>
            <w:pPr>
              <w:numPr>
                <w:ilvl w:val="1"/>
                <w:numId w:val="1029"/>
              </w:numPr>
              <w:pStyle w:val="Compact"/>
              <w:jc w:val="center"/>
            </w:pPr>
            <w:r>
              <w:t xml:space="preserve">Large hydropower capacity addition in NSW</w:t>
            </w:r>
          </w:p>
          <w:p>
            <w:pPr>
              <w:numPr>
                <w:ilvl w:val="1"/>
                <w:numId w:val="1029"/>
              </w:numPr>
              <w:pStyle w:val="Compact"/>
              <w:jc w:val="center"/>
            </w:pPr>
            <w:r>
              <w:t xml:space="preserve">Fewer synchronous units must run for system strength in SA</w:t>
            </w:r>
          </w:p>
        </w:tc>
      </w:tr>
    </w:tbl>
    <w:bookmarkEnd w:id="223"/>
    <w:p>
      <w:pPr>
        <w:pStyle w:val="FirstParagraph"/>
      </w:pPr>
      <w:r>
        <w:t xml:space="preserve">Modelling SA and NSW across these three scenarios enables four sensitivities to be explored:</w:t>
      </w:r>
    </w:p>
    <w:p>
      <w:pPr>
        <w:numPr>
          <w:ilvl w:val="0"/>
          <w:numId w:val="1030"/>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0"/>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0"/>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0"/>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2020m</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7" w:name="fig:nsw_capacities"/>
            <w:r>
              <w:drawing>
                <wp:inline>
                  <wp:extent cx="2667000" cy="1352397"/>
                  <wp:effectExtent b="0" l="0" r="0" t="0"/>
                  <wp:docPr descr="a" title="" id="225" name="Picture"/>
                  <a:graphic>
                    <a:graphicData uri="http://schemas.openxmlformats.org/drawingml/2006/picture">
                      <pic:pic>
                        <pic:nvPicPr>
                          <pic:cNvPr descr="source/figures/nsw_capacities.png" id="226" name="Picture"/>
                          <pic:cNvPicPr>
                            <a:picLocks noChangeArrowheads="1" noChangeAspect="1"/>
                          </pic:cNvPicPr>
                        </pic:nvPicPr>
                        <pic:blipFill>
                          <a:blip r:embed="rId224"/>
                          <a:stretch>
                            <a:fillRect/>
                          </a:stretch>
                        </pic:blipFill>
                        <pic:spPr bwMode="auto">
                          <a:xfrm>
                            <a:off x="0" y="0"/>
                            <a:ext cx="2667000" cy="1352397"/>
                          </a:xfrm>
                          <a:prstGeom prst="rect">
                            <a:avLst/>
                          </a:prstGeom>
                          <a:noFill/>
                          <a:ln w="9525">
                            <a:noFill/>
                            <a:headEnd/>
                            <a:tailEnd/>
                          </a:ln>
                        </pic:spPr>
                      </pic:pic>
                    </a:graphicData>
                  </a:graphic>
                </wp:inline>
              </w:drawing>
            </w:r>
            <w:bookmarkEnd w:id="227"/>
          </w:p>
        </w:tc>
        <w:tc>
          <w:tcPr/>
          <w:p>
            <w:pPr>
              <w:jc w:val="center"/>
            </w:pPr>
            <w:bookmarkStart w:id="231" w:name="fig:sa_capacities"/>
            <w:r>
              <w:drawing>
                <wp:inline>
                  <wp:extent cx="2667000" cy="1352397"/>
                  <wp:effectExtent b="0" l="0" r="0" t="0"/>
                  <wp:docPr descr="b" title="" id="229" name="Picture"/>
                  <a:graphic>
                    <a:graphicData uri="http://schemas.openxmlformats.org/drawingml/2006/picture">
                      <pic:pic>
                        <pic:nvPicPr>
                          <pic:cNvPr descr="source/figures/sa_capacities.png" id="230" name="Picture"/>
                          <pic:cNvPicPr>
                            <a:picLocks noChangeArrowheads="1" noChangeAspect="1"/>
                          </pic:cNvPicPr>
                        </pic:nvPicPr>
                        <pic:blipFill>
                          <a:blip r:embed="rId228"/>
                          <a:stretch>
                            <a:fillRect/>
                          </a:stretch>
                        </pic:blipFill>
                        <pic:spPr bwMode="auto">
                          <a:xfrm>
                            <a:off x="0" y="0"/>
                            <a:ext cx="2667000" cy="1352397"/>
                          </a:xfrm>
                          <a:prstGeom prst="rect">
                            <a:avLst/>
                          </a:prstGeom>
                          <a:noFill/>
                          <a:ln w="9525">
                            <a:noFill/>
                            <a:headEnd/>
                            <a:tailEnd/>
                          </a:ln>
                        </pic:spPr>
                      </pic:pic>
                    </a:graphicData>
                  </a:graphic>
                </wp:inline>
              </w:drawing>
            </w:r>
            <w:bookmarkEnd w:id="23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32"/>
    <w:bookmarkStart w:id="23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3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35" name="Picture"/>
            <a:graphic>
              <a:graphicData uri="http://schemas.openxmlformats.org/drawingml/2006/picture">
                <pic:pic>
                  <pic:nvPicPr>
                    <pic:cNvPr descr="source/figures/modelling_diagram.png" id="236" name="Picture"/>
                    <pic:cNvPicPr>
                      <a:picLocks noChangeArrowheads="1" noChangeAspect="1"/>
                    </pic:cNvPicPr>
                  </pic:nvPicPr>
                  <pic:blipFill>
                    <a:blip r:embed="rId23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37"/>
    <w:bookmarkStart w:id="24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1"/>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1"/>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1"/>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40"/>
    <w:bookmarkStart w:id="259" w:name="sec:reserves-results"/>
    <w:p>
      <w:pPr>
        <w:pStyle w:val="Heading3"/>
      </w:pPr>
      <w:r>
        <w:rPr>
          <w:rStyle w:val="SectionNumber"/>
        </w:rPr>
        <w:t xml:space="preserve">7.6.4</w:t>
      </w:r>
      <w:r>
        <w:tab/>
      </w:r>
      <w:r>
        <w:t xml:space="preserve">Results and discussion</w:t>
      </w:r>
    </w:p>
    <w:bookmarkStart w:id="24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2"/>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2"/>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4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42"/>
    <w:bookmarkStart w:id="24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3"/>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3"/>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44" name="Picture"/>
            <a:graphic>
              <a:graphicData uri="http://schemas.openxmlformats.org/drawingml/2006/picture">
                <pic:pic>
                  <pic:nvPicPr>
                    <pic:cNvPr descr="./source/figures/NSW_reserves_all_profiles_by_di.png" id="245" name="Picture"/>
                    <pic:cNvPicPr>
                      <a:picLocks noChangeArrowheads="1" noChangeAspect="1"/>
                    </pic:cNvPicPr>
                  </pic:nvPicPr>
                  <pic:blipFill>
                    <a:blip r:embed="rId24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7" name="Picture"/>
            <a:graphic>
              <a:graphicData uri="http://schemas.openxmlformats.org/drawingml/2006/picture">
                <pic:pic>
                  <pic:nvPicPr>
                    <pic:cNvPr descr="./source/figures/SA_reserves_all_profiles_by_di.png" id="248" name="Picture"/>
                    <pic:cNvPicPr>
                      <a:picLocks noChangeArrowheads="1" noChangeAspect="1"/>
                    </pic:cNvPicPr>
                  </pic:nvPicPr>
                  <pic:blipFill>
                    <a:blip r:embed="rId24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4"/>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4"/>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9"/>
    <w:bookmarkStart w:id="25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51" name="Picture"/>
            <a:graphic>
              <a:graphicData uri="http://schemas.openxmlformats.org/drawingml/2006/picture">
                <pic:pic>
                  <pic:nvPicPr>
                    <pic:cNvPr descr="./source/figures/NSW_firmfootroom_all_profiles_by_di.png" id="252" name="Picture"/>
                    <pic:cNvPicPr>
                      <a:picLocks noChangeArrowheads="1" noChangeAspect="1"/>
                    </pic:cNvPicPr>
                  </pic:nvPicPr>
                  <pic:blipFill>
                    <a:blip r:embed="rId25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54" name="Picture"/>
            <a:graphic>
              <a:graphicData uri="http://schemas.openxmlformats.org/drawingml/2006/picture">
                <pic:pic>
                  <pic:nvPicPr>
                    <pic:cNvPr descr="./source/figures/NSW_footroom_all_profiles_by_di.png" id="255" name="Picture"/>
                    <pic:cNvPicPr>
                      <a:picLocks noChangeArrowheads="1" noChangeAspect="1"/>
                    </pic:cNvPicPr>
                  </pic:nvPicPr>
                  <pic:blipFill>
                    <a:blip r:embed="rId25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56"/>
    <w:bookmarkStart w:id="25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2020n</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8"/>
    <w:bookmarkEnd w:id="259"/>
    <w:bookmarkStart w:id="26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5"/>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6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5"/>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61"/>
    <w:bookmarkEnd w:id="262"/>
    <w:bookmarkStart w:id="26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63"/>
    <w:bookmarkEnd w:id="264"/>
    <w:bookmarkStart w:id="354"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65"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65"/>
    <w:bookmarkStart w:id="266" w:name="abstract-3"/>
    <w:p>
      <w:pPr>
        <w:pStyle w:val="Heading2"/>
      </w:pPr>
      <w:r>
        <w:rPr>
          <w:rStyle w:val="SectionNumber"/>
        </w:rPr>
        <w:t xml:space="preserve">8.2</w:t>
      </w:r>
      <w:r>
        <w:tab/>
      </w:r>
      <w:r>
        <w:t xml:space="preserve">Abstract</w:t>
      </w:r>
    </w:p>
    <w:p>
      <w:pPr>
        <w:pStyle w:val="FirstParagraph"/>
      </w:pPr>
      <w:r>
        <w:t xml:space="preserve">Abstract goes here</w:t>
      </w:r>
    </w:p>
    <w:bookmarkEnd w:id="266"/>
    <w:bookmarkStart w:id="27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67"/>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68"/>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7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w:t>
      </w:r>
      <w:r>
        <w:rPr>
          <w:bCs/>
          <w:b/>
        </w:rPr>
        <w:t xml:space="preserve">¿sec:context?</w:t>
      </w:r>
      <w:r>
        <w:t xml:space="preserve"> </w:t>
      </w:r>
      <w:r>
        <w:t xml:space="preserve">provides an overview of market information, participation and clearing processes in the NEM in addition to context on grid-scale ESR deployment, operation &amp; market participation to date. In Section </w:t>
      </w:r>
      <w:r>
        <w:rPr>
          <w:bCs/>
          <w:b/>
        </w:rPr>
        <w:t xml:space="preserve">¿sec:case_study?</w:t>
      </w:r>
      <w:r>
        <w:t xml:space="preserve">, we present a two-part case study of the NEM. We first examine errors in SO-produced operational price forecasts and propose a hypothesis to explain increasing divergence and the occurrence of price swings in Section </w:t>
      </w:r>
      <w:r>
        <w:rPr>
          <w:bCs/>
          <w:b/>
        </w:rPr>
        <w:t xml:space="preserve">¿sec:case_study-price_forecast_errors?</w:t>
      </w:r>
      <w:r>
        <w:t xml:space="preserve">. Then, in Section </w:t>
      </w:r>
      <w:r>
        <w:rPr>
          <w:bCs/>
          <w:b/>
        </w:rPr>
        <w:t xml:space="preserve">¿sec:case_study-bess_simulations?</w:t>
      </w:r>
      <w:r>
        <w:t xml:space="preserve">, we use the same centralised price forecasts to schedule a variety of BESSs for arbitrage in one NEM region to assess the impact of price forecast errors (and more broadly, imperfect foresight) on arbitrage revenue. Based on our findings from Section </w:t>
      </w:r>
      <w:r>
        <w:rPr>
          <w:bCs/>
          <w:b/>
        </w:rPr>
        <w:t xml:space="preserve">¿sec:case_study?</w:t>
      </w:r>
      <w:r>
        <w:t xml:space="preserve">, we discuss the advantages, disadvantages and feasibility of changes to MP scheduling, centralised knowledge processes and market design that could maximise the balancing value of resources in Section </w:t>
      </w:r>
      <w:r>
        <w:rPr>
          <w:bCs/>
          <w:b/>
        </w:rPr>
        <w:t xml:space="preserve">¿sec:discussion?</w:t>
      </w:r>
      <w:r>
        <w:t xml:space="preserve">. We conclude by highlighting pertinent findings and recommendations to policy-makers in Section 7.</w:t>
      </w:r>
    </w:p>
    <w:bookmarkEnd w:id="271"/>
    <w:bookmarkStart w:id="287" w:name="sec:info-context"/>
    <w:p>
      <w:pPr>
        <w:pStyle w:val="Heading2"/>
      </w:pPr>
      <w:r>
        <w:rPr>
          <w:rStyle w:val="SectionNumber"/>
        </w:rPr>
        <w:t xml:space="preserve">8.4</w:t>
      </w:r>
      <w:r>
        <w:tab/>
      </w:r>
      <w:r>
        <w:t xml:space="preserve">Context</w:t>
      </w:r>
    </w:p>
    <w:bookmarkStart w:id="27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2022c</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2022c</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74"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72"/>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2020o</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2023b</w:t>
        </w:r>
      </w:hyperlink>
      <w:r>
        <w:t xml:space="preserve">;</w:t>
      </w:r>
      <w:r>
        <w:t xml:space="preserve"> </w:t>
      </w:r>
      <w:hyperlink w:anchor="X339b6804b45ec52d88a13b335a12a09ab6f4cf9">
        <w:r>
          <w:rPr>
            <w:rStyle w:val="Hyperlink"/>
          </w:rPr>
          <w:t xml:space="preserve">Australian Energy Regulator, 2019c</w:t>
        </w:r>
      </w:hyperlink>
      <w:r>
        <w:t xml:space="preserve">)</w:t>
      </w:r>
      <w:r>
        <w:t xml:space="preserve">. However, there are few restrictions on rebidding reasons (e.g. responding to a change in forecast prices is acceptable)</w:t>
      </w:r>
      <w:r>
        <w:rPr>
          <w:rStyle w:val="FootnoteReference"/>
        </w:rPr>
        <w:footnoteReference w:id="273"/>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74"/>
    <w:bookmarkStart w:id="27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75"/>
    <w:bookmarkEnd w:id="276"/>
    <w:bookmarkStart w:id="28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8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7"/>
      </w:r>
      <w:r>
        <w:t xml:space="preserve"> </w:t>
      </w:r>
      <w:r>
        <w:t xml:space="preserve">and thus the degree of assistance they provide in balancing the system:</w:t>
      </w:r>
    </w:p>
    <w:bookmarkStart w:id="27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8"/>
    <w:bookmarkStart w:id="27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9"/>
    <w:bookmarkStart w:id="28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rPr>
          <w:t xml:space="preserve">Pippa Williams et al., 2019</w:t>
        </w:r>
      </w:hyperlink>
      <w:r>
        <w:t xml:space="preserve">)</w:t>
      </w:r>
      <w:r>
        <w:t xml:space="preserve">, but only simulate operation on a half-hourly basis (rather than every dispatch interval or 5 minutes). Furthermore,</w:t>
      </w:r>
      <w:r>
        <w:t xml:space="preserve"> </w:t>
      </w:r>
      <w:r>
        <w:t xml:space="preserve">Pippa Williams et al. (</w:t>
      </w:r>
      <w:hyperlink w:anchor="X12a01b52ecea98a4c486c194c90f5cc162eab87">
        <w:r>
          <w:rPr>
            <w:rStyle w:val="Hyperlink"/>
          </w:rPr>
          <w:t xml:space="preserve">2019</w:t>
        </w:r>
      </w:hyperlink>
      <w:r>
        <w:t xml:space="preserve">)</w:t>
      </w:r>
      <w:r>
        <w:t xml:space="preserve"> </w:t>
      </w:r>
      <w:r>
        <w:t xml:space="preserve">remove high price events that, as we show in Section </w:t>
      </w:r>
      <w:r>
        <w:rPr>
          <w:bCs/>
          <w:b/>
        </w:rPr>
        <w:t xml:space="preserve">¿sec:case_study-bess_simulations?</w:t>
      </w:r>
      <w:r>
        <w:t xml:space="preserve">, can significantly impact ESR revenues. These factors, combined with the age of these studies, mean that their findings may not necessarily hold for fast real-time electricity markets with high penetrations of VRE and storage.</w:t>
      </w:r>
    </w:p>
    <w:bookmarkEnd w:id="280"/>
    <w:bookmarkEnd w:id="281"/>
    <w:bookmarkEnd w:id="282"/>
    <w:bookmarkStart w:id="28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84" name="Picture"/>
            <a:graphic>
              <a:graphicData uri="http://schemas.openxmlformats.org/drawingml/2006/picture">
                <pic:pic>
                  <pic:nvPicPr>
                    <pic:cNvPr descr="source/figures/historical_daily_price_spreads.pdf" id="285" name="Picture"/>
                    <pic:cNvPicPr>
                      <a:picLocks noChangeArrowheads="1" noChangeAspect="1"/>
                    </pic:cNvPicPr>
                  </pic:nvPicPr>
                  <pic:blipFill>
                    <a:blip r:embed="rId28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6"/>
    <w:bookmarkEnd w:id="287"/>
    <w:bookmarkStart w:id="330" w:name="sec:info-case_study"/>
    <w:p>
      <w:pPr>
        <w:pStyle w:val="Heading2"/>
      </w:pPr>
      <w:r>
        <w:rPr>
          <w:rStyle w:val="SectionNumber"/>
        </w:rPr>
        <w:t xml:space="preserve">8.5</w:t>
      </w:r>
      <w:r>
        <w:tab/>
      </w:r>
      <w:r>
        <w:t xml:space="preserve">Pre-dispatch and its impact on storage scheduling in the National Electricity Market</w:t>
      </w:r>
    </w:p>
    <w:bookmarkStart w:id="30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8"/>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90" name="Picture"/>
            <a:graphic>
              <a:graphicData uri="http://schemas.openxmlformats.org/drawingml/2006/picture">
                <pic:pic>
                  <pic:nvPicPr>
                    <pic:cNvPr descr="source/figures/price_errors_nemwide_2012_2021.pdf" id="291" name="Picture"/>
                    <pic:cNvPicPr>
                      <a:picLocks noChangeArrowheads="1" noChangeAspect="1"/>
                    </pic:cNvPicPr>
                  </pic:nvPicPr>
                  <pic:blipFill>
                    <a:blip r:embed="rId28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2023f</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93" name="Picture"/>
            <a:graphic>
              <a:graphicData uri="http://schemas.openxmlformats.org/drawingml/2006/picture">
                <pic:pic>
                  <pic:nvPicPr>
                    <pic:cNvPr descr="source/figures/NSW_demand_price_forecast_errors_300ahead_2021.pdf" id="294" name="Picture"/>
                    <pic:cNvPicPr>
                      <a:picLocks noChangeArrowheads="1" noChangeAspect="1"/>
                    </pic:cNvPicPr>
                  </pic:nvPicPr>
                  <pic:blipFill>
                    <a:blip r:embed="rId29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30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96" name="Picture"/>
            <a:graphic>
              <a:graphicData uri="http://schemas.openxmlformats.org/drawingml/2006/picture">
                <pic:pic>
                  <pic:nvPicPr>
                    <pic:cNvPr descr="source/figures/monthly_bidding_data_size_2012_2023.pdf" id="297" name="Picture"/>
                    <pic:cNvPicPr>
                      <a:picLocks noChangeArrowheads="1" noChangeAspect="1"/>
                    </pic:cNvPicPr>
                  </pic:nvPicPr>
                  <pic:blipFill>
                    <a:blip r:embed="rId29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8"/>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301" name="Picture"/>
            <a:graphic>
              <a:graphicData uri="http://schemas.openxmlformats.org/drawingml/2006/picture">
                <pic:pic>
                  <pic:nvPicPr>
                    <pic:cNvPr descr="source/figures/rebids_june_share_by_tech_2013_2021.pdf" id="302" name="Picture"/>
                    <pic:cNvPicPr>
                      <a:picLocks noChangeArrowheads="1" noChangeAspect="1"/>
                    </pic:cNvPicPr>
                  </pic:nvPicPr>
                  <pic:blipFill>
                    <a:blip r:embed="rId30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303"/>
    <w:bookmarkEnd w:id="304"/>
    <w:bookmarkStart w:id="32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24).</w:t>
      </w:r>
    </w:p>
    <w:bookmarkStart w:id="318" w:name="Xb67dd18c4d85eb0be779bf7ed23395b8330a95b"/>
    <w:p>
      <w:pPr>
        <w:pStyle w:val="Heading4"/>
      </w:pPr>
      <w:r>
        <w:rPr>
          <w:rStyle w:val="SectionNumber"/>
        </w:rPr>
        <w:t xml:space="preserve">8.5.2.1</w:t>
      </w:r>
      <w:r>
        <w:tab/>
      </w:r>
      <w:r>
        <w:t xml:space="preserve">Methodology</w:t>
      </w:r>
    </w:p>
    <w:bookmarkStart w:id="30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36"/>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36"/>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305"/>
      </w:r>
      <w:r>
        <w:t xml:space="preserve">.</w:t>
      </w:r>
    </w:p>
    <w:bookmarkEnd w:id="306"/>
    <w:bookmarkStart w:id="31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w:t>
      </w:r>
      <w:r>
        <w:rPr>
          <w:bCs/>
          <w:b/>
        </w:rPr>
        <w:t xml:space="preserve">¿sec:case_study-bess_simulations-method-sensitivity_analysis?</w:t>
      </w:r>
      <w:r>
        <w:t xml:space="preserve">,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8" name="Picture"/>
            <a:graphic>
              <a:graphicData uri="http://schemas.openxmlformats.org/drawingml/2006/picture">
                <pic:pic>
                  <pic:nvPicPr>
                    <pic:cNvPr descr="source/figures/storage_simulations.pdf" id="309" name="Picture"/>
                    <pic:cNvPicPr>
                      <a:picLocks noChangeArrowheads="1" noChangeAspect="1"/>
                    </pic:cNvPicPr>
                  </pic:nvPicPr>
                  <pic:blipFill>
                    <a:blip r:embed="rId30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310"/>
    <w:bookmarkStart w:id="31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37"/>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37"/>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37"/>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1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w:t>
            </w:r>
            <w:r>
              <w:t xml:space="preserve"> </w:t>
            </w:r>
            <w:r>
              <w:rPr>
                <w:bCs/>
                <w:b/>
              </w:rPr>
              <w:t xml:space="preserve">¿sec:appendix-milps-arb?</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2022d</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w:t>
            </w:r>
            <w:r>
              <w:t xml:space="preserve"> </w:t>
            </w:r>
            <w:r>
              <w:rPr>
                <w:bCs/>
                <w:b/>
              </w:rPr>
              <w:t xml:space="preserve">¿sec:appendix-milps-arbpen?</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w:t>
            </w:r>
            <w:r>
              <w:t xml:space="preserve"> </w:t>
            </w:r>
            <w:r>
              <w:rPr>
                <w:bCs/>
                <w:b/>
              </w:rPr>
              <w:t xml:space="preserve">¿sec:appendix-discounting?</w:t>
            </w:r>
            <w:r>
              <w:t xml:space="preserve">.</w:t>
            </w:r>
          </w:p>
        </w:tc>
        <w:tc>
          <w:tcPr/>
          <w:p>
            <w:pPr>
              <w:pStyle w:val="Compact"/>
              <w:jc w:val="left"/>
            </w:pPr>
            <w:r>
              <w:t xml:space="preserve">Appendix</w:t>
            </w:r>
            <w:r>
              <w:t xml:space="preserve"> </w:t>
            </w:r>
            <w:r>
              <w:rPr>
                <w:bCs/>
                <w:b/>
              </w:rPr>
              <w:t xml:space="preserve">¿sec:appendix-milps-arbdisc?</w:t>
            </w:r>
          </w:p>
        </w:tc>
      </w:tr>
    </w:tbl>
    <w:bookmarkEnd w:id="311"/>
    <w:bookmarkEnd w:id="312"/>
    <w:bookmarkStart w:id="31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w:t>
      </w:r>
      <w:r>
        <w:t xml:space="preserve"> </w:t>
      </w:r>
      <w:r>
        <w:rPr>
          <w:bCs/>
          <w:b/>
        </w:rPr>
        <w:t xml:space="preserve">¿sec:appendix-milps-assumptions?</w:t>
      </w:r>
      <w:r>
        <w:t xml:space="preserve">.</w:t>
      </w:r>
    </w:p>
    <w:p>
      <w:pPr>
        <w:numPr>
          <w:ilvl w:val="0"/>
          <w:numId w:val="1038"/>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38"/>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38"/>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38"/>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38"/>
        </w:numPr>
        <w:pStyle w:val="Compact"/>
      </w:pPr>
      <w:r>
        <w:t xml:space="preserve">BESS dispatch is not restricted by constraints in the NEM’s dispatch engine.</w:t>
      </w:r>
    </w:p>
    <w:p>
      <w:pPr>
        <w:numPr>
          <w:ilvl w:val="0"/>
          <w:numId w:val="1038"/>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 Gorman and Patrick Chambers, 2023). This plot was generated using plotly (Plotly Technologies Inc., 2015)." title="" id="314" name="Picture"/>
            <a:graphic>
              <a:graphicData uri="http://schemas.openxmlformats.org/drawingml/2006/picture">
                <pic:pic>
                  <pic:nvPicPr>
                    <pic:cNvPr descr="source/figures/aggregate_bess_bidding_0406_2021_2023.pdf" id="315" name="Picture"/>
                    <pic:cNvPicPr>
                      <a:picLocks noChangeArrowheads="1" noChangeAspect="1"/>
                    </pic:cNvPicPr>
                  </pic:nvPicPr>
                  <pic:blipFill>
                    <a:blip r:embed="rId31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16"/>
    <w:bookmarkStart w:id="31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39"/>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0"/>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7"/>
    <w:bookmarkEnd w:id="318"/>
    <w:bookmarkStart w:id="32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20" name="Picture"/>
            <a:graphic>
              <a:graphicData uri="http://schemas.openxmlformats.org/drawingml/2006/picture">
                <pic:pic>
                  <pic:nvPicPr>
                    <pic:cNvPr descr="source/figures/NSW_100MW_100MWh_Revenue_Lookahead.pdf" id="321" name="Picture"/>
                    <pic:cNvPicPr>
                      <a:picLocks noChangeArrowheads="1" noChangeAspect="1"/>
                    </pic:cNvPicPr>
                  </pic:nvPicPr>
                  <pic:blipFill>
                    <a:blip r:embed="rId31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23" name="Picture"/>
            <a:graphic>
              <a:graphicData uri="http://schemas.openxmlformats.org/drawingml/2006/picture">
                <pic:pic>
                  <pic:nvPicPr>
                    <pic:cNvPr descr="source/figures/NSW_100_allformulations_vpi_vpf.pdf" id="324" name="Picture"/>
                    <pic:cNvPicPr>
                      <a:picLocks noChangeArrowheads="1" noChangeAspect="1"/>
                    </pic:cNvPicPr>
                  </pic:nvPicPr>
                  <pic:blipFill>
                    <a:blip r:embed="rId32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1"/>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1"/>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w:t>
      </w:r>
      <w:r>
        <w:t xml:space="preserve"> </w:t>
      </w:r>
      <w:r>
        <w:rPr>
          <w:bCs/>
          <w:b/>
        </w:rPr>
        <w:t xml:space="preserve">¿sec:appendix-discounting?</w:t>
      </w:r>
      <w:r>
        <w:t xml:space="preserve"> </w:t>
      </w:r>
      <w:r>
        <w:t xml:space="preserve">).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26" name="Picture"/>
            <a:graphic>
              <a:graphicData uri="http://schemas.openxmlformats.org/drawingml/2006/picture">
                <pic:pic>
                  <pic:nvPicPr>
                    <pic:cNvPr descr="source/figures/NSW_100_arbitrage_throughputpenalty_no_degradation_600000_throughputs.pdf" id="327" name="Picture"/>
                    <pic:cNvPicPr>
                      <a:picLocks noChangeArrowheads="1" noChangeAspect="1"/>
                    </pic:cNvPicPr>
                  </pic:nvPicPr>
                  <pic:blipFill>
                    <a:blip r:embed="rId32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8"/>
    <w:bookmarkEnd w:id="329"/>
    <w:bookmarkEnd w:id="330"/>
    <w:bookmarkStart w:id="331"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w:t>
      </w:r>
      <w:r>
        <w:rPr>
          <w:bCs/>
          <w:b/>
        </w:rPr>
        <w:t xml:space="preserve">¿sec:case_study-bess_simulations?</w:t>
      </w:r>
      <w:r>
        <w:t xml:space="preserve"> </w:t>
      </w:r>
      <w:r>
        <w:t xml:space="preserve">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w:t>
      </w:r>
      <w:r>
        <w:rPr>
          <w:bCs/>
          <w:b/>
        </w:rPr>
        <w:t xml:space="preserve">¿sec:context-esr-operation-information?</w:t>
      </w:r>
      <w:r>
        <w:t xml:space="preserve">).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lightweight version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w:t>
      </w:r>
      <w:r>
        <w:rPr>
          <w:bCs/>
          <w:b/>
        </w:rPr>
        <w:t xml:space="preserve">¿sec:case_study-bess_simulations-method-results?</w:t>
      </w:r>
      <w:r>
        <w:t xml:space="preserve">, longer lookaheads and the tested forecast discounting methods for ESRs with short storage durations) may deliver material improvements whilst being simple to implement. Secondly, rather than pursuing all-or-nothing (Section </w:t>
      </w:r>
      <w:r>
        <w:rPr>
          <w:bCs/>
          <w:b/>
        </w:rPr>
        <w:t xml:space="preserve">¿sec:case_study-bess_simulations-method-assumptions?</w:t>
      </w:r>
      <w:r>
        <w:t xml:space="preserve">)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w:t>
      </w:r>
      <w:r>
        <w:rPr>
          <w:bCs/>
          <w:b/>
        </w:rPr>
        <w:t xml:space="preserve">¿sec:context-nem-knowledge_processes?</w:t>
      </w:r>
      <w:r>
        <w:t xml:space="preserve">.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w:t>
      </w:r>
      <w:r>
        <w:rPr>
          <w:bCs/>
          <w:b/>
        </w:rPr>
        <w:t xml:space="preserve">¿sec:case_study-price_forecast_errors?</w:t>
      </w:r>
      <w:r>
        <w:t xml:space="preserve">).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gate closure time to delivery (e.g. demand errors, forced outages). This is also a low-regret option; even if it fails to elicit changes in bidding behaviour, restricted rebidding will at least reduce rebid volumes and thus assist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2"/>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2"/>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w:t>
      </w:r>
      <w:r>
        <w:rPr>
          <w:bCs/>
          <w:b/>
        </w:rPr>
        <w:t xml:space="preserve">¿sec:context-esr-operation?</w:t>
      </w:r>
      <w:r>
        <w:t xml:space="preserve">. However, these participation models would require multi-part bid formats &amp; significant modifications to market participation rules &amp; the NEM dispatch engine to enable centralised resource scheduling &amp; multi-period optimisation</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2"/>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31"/>
    <w:bookmarkStart w:id="33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32"/>
    <w:bookmarkStart w:id="341" w:name="sec:info-appendix-milps"/>
    <w:p>
      <w:pPr>
        <w:pStyle w:val="Heading2"/>
      </w:pPr>
      <w:r>
        <w:rPr>
          <w:rStyle w:val="SectionNumber"/>
        </w:rPr>
        <w:t xml:space="preserve">8.8</w:t>
      </w:r>
      <w:r>
        <w:tab/>
      </w:r>
      <w:r>
        <w:t xml:space="preserve">Mixed integer linear program formulations</w:t>
      </w:r>
    </w:p>
    <w:bookmarkStart w:id="333" w:name="sec:info-appendix-milps-assumptions"/>
    <w:p>
      <w:pPr>
        <w:pStyle w:val="Heading3"/>
      </w:pPr>
      <w:r>
        <w:rPr>
          <w:rStyle w:val="SectionNumber"/>
        </w:rPr>
        <w:t xml:space="preserve">8.8.1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43"/>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43"/>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43"/>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43"/>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3"/>
    <w:bookmarkStart w:id="337" w:name="nomenclature"/>
    <w:p>
      <w:pPr>
        <w:pStyle w:val="Heading3"/>
      </w:pPr>
      <w:r>
        <w:rPr>
          <w:rStyle w:val="SectionNumber"/>
        </w:rPr>
        <w:t xml:space="preserve">8.8.2</w:t>
      </w:r>
      <w:r>
        <w:tab/>
      </w:r>
      <w:r>
        <w:t xml:space="preserve">Nomenclature</w:t>
      </w:r>
    </w:p>
    <w:bookmarkStart w:id="334" w:name="indices-and-sets-1"/>
    <w:p>
      <w:pPr>
        <w:pStyle w:val="Heading4"/>
      </w:pPr>
      <w:r>
        <w:rPr>
          <w:rStyle w:val="SectionNumber"/>
        </w:rPr>
        <w:t xml:space="preserve">8.8.2.1</w:t>
      </w:r>
      <w:r>
        <w:tab/>
      </w:r>
      <w:r>
        <w:t xml:space="preserve">Indices and sets</w:t>
      </w:r>
    </w:p>
    <w:bookmarkEnd w:id="334"/>
    <w:bookmarkStart w:id="335" w:name="parameters"/>
    <w:p>
      <w:pPr>
        <w:pStyle w:val="Heading4"/>
      </w:pPr>
      <w:r>
        <w:rPr>
          <w:rStyle w:val="SectionNumber"/>
        </w:rPr>
        <w:t xml:space="preserve">8.8.2.2</w:t>
      </w:r>
      <w:r>
        <w:tab/>
      </w:r>
      <w:r>
        <w:t xml:space="preserve">Parameters</w:t>
      </w:r>
    </w:p>
    <w:bookmarkEnd w:id="335"/>
    <w:bookmarkStart w:id="336" w:name="variables"/>
    <w:p>
      <w:pPr>
        <w:pStyle w:val="Heading4"/>
      </w:pPr>
      <w:r>
        <w:rPr>
          <w:rStyle w:val="SectionNumber"/>
        </w:rPr>
        <w:t xml:space="preserve">8.8.2.3</w:t>
      </w:r>
      <w:r>
        <w:tab/>
      </w:r>
      <w:r>
        <w:t xml:space="preserve">Variables</w:t>
      </w:r>
    </w:p>
    <w:bookmarkEnd w:id="336"/>
    <w:bookmarkEnd w:id="337"/>
    <w:bookmarkStart w:id="338" w:name="sec:info-appendix-milps-arb"/>
    <w:p>
      <w:pPr>
        <w:pStyle w:val="Heading3"/>
      </w:pPr>
      <w:r>
        <w:rPr>
          <w:rStyle w:val="SectionNumber"/>
        </w:rPr>
        <w:t xml:space="preserve">8.8.3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w:t>
      </w:r>
      <w:r>
        <w:rPr>
          <w:bCs/>
          <w:b/>
        </w:rPr>
        <w:t xml:space="preserve">¿sec:appendix-milps-assumptions?</w:t>
      </w:r>
      <w:r>
        <w:t xml:space="preserve">),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38"/>
    <w:bookmarkStart w:id="339" w:name="sec:info-appendix-milps-arbpen"/>
    <w:p>
      <w:pPr>
        <w:pStyle w:val="Heading3"/>
      </w:pPr>
      <w:r>
        <w:rPr>
          <w:rStyle w:val="SectionNumber"/>
        </w:rPr>
        <w:t xml:space="preserve">8.8.4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w:t>
      </w:r>
      <w:r>
        <w:rPr>
          <w:bCs/>
          <w:b/>
        </w:rPr>
        <w:t xml:space="preserve">¿sec:appendix-milps-arb?</w:t>
      </w:r>
      <w:r>
        <w:t xml:space="preserve">.</w:t>
      </w:r>
    </w:p>
    <w:bookmarkEnd w:id="339"/>
    <w:bookmarkStart w:id="340" w:name="sec:info-appendix-milps-arbdisc"/>
    <w:p>
      <w:pPr>
        <w:pStyle w:val="Heading3"/>
      </w:pPr>
      <w:r>
        <w:rPr>
          <w:rStyle w:val="SectionNumber"/>
        </w:rPr>
        <w:t xml:space="preserve">8.8.5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w:t>
      </w:r>
      <w:r>
        <w:rPr>
          <w:bCs/>
          <w:b/>
        </w:rPr>
        <w:t xml:space="preserve">¿sec:appendix-discounting?</w:t>
      </w:r>
      <w:r>
        <w:t xml:space="preserve">) for the discount function formulae, the methodology for determining discount rates and the discount rate values used in this study’s storage modelling. All other constraints are described in Section </w:t>
      </w:r>
      <w:r>
        <w:rPr>
          <w:bCs/>
          <w:b/>
        </w:rPr>
        <w:t xml:space="preserve">¿sec:appendix-milps-arb?</w:t>
      </w:r>
      <w:r>
        <w:t xml:space="preserve"> </w:t>
      </w:r>
      <w:r>
        <w:t xml:space="preserve">and Section </w:t>
      </w:r>
      <w:r>
        <w:rPr>
          <w:bCs/>
          <w:b/>
        </w:rPr>
        <w:t xml:space="preserve">¿sec:appendix-milps-arbpen?</w:t>
      </w:r>
      <w:r>
        <w:t xml:space="preserve">.</w:t>
      </w:r>
    </w:p>
    <w:bookmarkEnd w:id="340"/>
    <w:bookmarkEnd w:id="341"/>
    <w:bookmarkStart w:id="352" w:name="sec:info-appendix-discounting"/>
    <w:p>
      <w:pPr>
        <w:pStyle w:val="Heading2"/>
      </w:pPr>
      <w:r>
        <w:rPr>
          <w:rStyle w:val="SectionNumber"/>
        </w:rPr>
        <w:t xml:space="preserve">8.9</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2"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2"/>
    </w:p>
    <w:p>
      <w:pPr>
        <w:pStyle w:val="FirstParagraph"/>
      </w:pPr>
      <w:bookmarkStart w:id="343"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3"/>
    </w:p>
    <w:p>
      <w:pPr>
        <w:pStyle w:val="FirstParagraph"/>
      </w:pPr>
      <w:r>
        <w:t xml:space="preserve">Given their importance to market participants, counts of significant</w:t>
      </w:r>
      <w:r>
        <w:rPr>
          <w:rStyle w:val="FootnoteReference"/>
        </w:rPr>
        <w:footnoteReference w:id="344"/>
      </w:r>
      <w:r>
        <w:t xml:space="preserve"> </w:t>
      </w:r>
      <w:r>
        <w:t xml:space="preserve">pre-dispatch price forecast errors (Figure 32)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33.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w:t>
      </w:r>
      <w:r>
        <w:rPr>
          <w:bCs/>
          <w:b/>
        </w:rPr>
        <w:t xml:space="preserve">¿sec:appendix-milps-arbdisc?</w:t>
      </w:r>
      <w:r>
        <w:t xml:space="preserve">).</w:t>
      </w:r>
    </w:p>
    <w:bookmarkStart w:id="345"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45"/>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sec:case_study-bess_simulations-method-price_data?)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47" name="Picture"/>
            <a:graphic>
              <a:graphicData uri="http://schemas.openxmlformats.org/drawingml/2006/picture">
                <pic:pic>
                  <pic:nvPicPr>
                    <pic:cNvPr descr="source/figures/NSW1_percent_above_300.0_2021.png" id="348" name="Picture"/>
                    <pic:cNvPicPr>
                      <a:picLocks noChangeArrowheads="1" noChangeAspect="1"/>
                    </pic:cNvPicPr>
                  </pic:nvPicPr>
                  <pic:blipFill>
                    <a:blip r:embed="rId34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w:t>
      </w:r>
      <w:r>
        <w:rPr>
          <w:bCs/>
          <w:b/>
        </w:rPr>
        <w:t xml:space="preserve">¿sec:case_study-bess_simulations-method-price_data?</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33). As we outline in Section </w:t>
      </w:r>
      <w:r>
        <w:rPr>
          <w:bCs/>
          <w:b/>
        </w:rPr>
        <w:t xml:space="preserve">¿sec:case_study-bess_simulations-method-results?</w:t>
      </w:r>
      <w:r>
        <w:t xml:space="preserve">,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50" name="Picture"/>
            <a:graphic>
              <a:graphicData uri="http://schemas.openxmlformats.org/drawingml/2006/picture">
                <pic:pic>
                  <pic:nvPicPr>
                    <pic:cNvPr descr="source/figures/curve_fits_300.0.png" id="351" name="Picture"/>
                    <pic:cNvPicPr>
                      <a:picLocks noChangeArrowheads="1" noChangeAspect="1"/>
                    </pic:cNvPicPr>
                  </pic:nvPicPr>
                  <pic:blipFill>
                    <a:blip r:embed="rId34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2"/>
    <w:bookmarkStart w:id="35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4"/>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4"/>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53"/>
    <w:bookmarkEnd w:id="354"/>
    <w:bookmarkStart w:id="357" w:name="sec:conclusion"/>
    <w:p>
      <w:pPr>
        <w:pStyle w:val="Heading1"/>
      </w:pPr>
      <w:r>
        <w:rPr>
          <w:rStyle w:val="SectionNumber"/>
        </w:rPr>
        <w:t xml:space="preserve">9</w:t>
      </w:r>
      <w:r>
        <w:tab/>
      </w:r>
      <w:r>
        <w:t xml:space="preserve">Conclusion</w:t>
      </w:r>
    </w:p>
    <w:bookmarkStart w:id="355"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55"/>
    <w:bookmarkStart w:id="356"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356"/>
    <w:bookmarkEnd w:id="357"/>
    <w:bookmarkStart w:id="374" w:name="X79d4964e2d76d0384256ac8f0c0adc20d1650ff"/>
    <w:p>
      <w:pPr>
        <w:pStyle w:val="Heading1"/>
      </w:pPr>
      <w:r>
        <w:rPr>
          <w:rStyle w:val="SectionNumber"/>
        </w:rPr>
        <w:t xml:space="preserve">10</w:t>
      </w:r>
      <w:r>
        <w:tab/>
      </w:r>
      <w:r>
        <w:t xml:space="preserve">Data and assumptions used in market simulation</w:t>
      </w:r>
    </w:p>
    <w:bookmarkStart w:id="362"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58"/>
      </w:r>
      <w:r>
        <w:t xml:space="preserve"> </w:t>
      </w:r>
      <w:r>
        <w:t xml:space="preserve">in 2020, and the upper ramp rate was calculated using resources’ assumed maximum ramp rates in AEMO’s 2020 Inputs and Assumptions workbook (for an example of a comparison, see Figure 34)</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60" name="Picture"/>
            <a:graphic>
              <a:graphicData uri="http://schemas.openxmlformats.org/drawingml/2006/picture">
                <pic:pic>
                  <pic:nvPicPr>
                    <pic:cNvPr descr="source/figures/coal_market_upper_ramps.png" id="361" name="Picture"/>
                    <pic:cNvPicPr>
                      <a:picLocks noChangeArrowheads="1" noChangeAspect="1"/>
                    </pic:cNvPicPr>
                  </pic:nvPicPr>
                  <pic:blipFill>
                    <a:blip r:embed="rId359"/>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34: Ramp rates observed (red) and used in dispatch by AEMO (blue) for a coal-fired unit in NSW in 2020. The green line denotes the ramp rate assumed by AEMO in its 2020 Inputs and Assumptions workbook and the 2020 ISP.</w:t>
      </w:r>
    </w:p>
    <w:bookmarkEnd w:id="362"/>
    <w:bookmarkStart w:id="363"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63"/>
    <w:bookmarkStart w:id="364"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64"/>
    <w:bookmarkStart w:id="365"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365"/>
    <w:bookmarkStart w:id="366"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66"/>
    <w:bookmarkStart w:id="367"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67"/>
    <w:bookmarkStart w:id="373"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68"/>
      </w:r>
      <w:r>
        <w:t xml:space="preserve">:</w:t>
      </w:r>
    </w:p>
    <w:p>
      <w:pPr>
        <w:numPr>
          <w:ilvl w:val="0"/>
          <w:numId w:val="1045"/>
        </w:numPr>
        <w:pStyle w:val="Compact"/>
      </w:pPr>
      <w:r>
        <w:t xml:space="preserve">For wind and solar PV generators, the entire available forecasted energy was offered at the market floor price to ensure preferential dispatch of VRE where possible.</w:t>
      </w:r>
    </w:p>
    <w:p>
      <w:pPr>
        <w:numPr>
          <w:ilvl w:val="0"/>
          <w:numId w:val="1045"/>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5"/>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5"/>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69" w:name="tbl:resourceoffers"/>
      <w:bookmarkEnd w:id="369"/>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72"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70" w:name="tbl:nswcalibration"/>
      <w:bookmarkEnd w:id="370"/>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71" w:name="tbl:sacalibration"/>
      <w:bookmarkEnd w:id="371"/>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72"/>
    <w:bookmarkEnd w:id="373"/>
    <w:bookmarkEnd w:id="374"/>
    <w:bookmarkStart w:id="375"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375"/>
    <w:bookmarkStart w:id="376" w:name="some-more-extra-stuff-1"/>
    <w:p>
      <w:pPr>
        <w:pStyle w:val="Heading1"/>
      </w:pPr>
      <w:r>
        <w:rPr>
          <w:rStyle w:val="SectionNumber"/>
        </w:rPr>
        <w:t xml:space="preserve">12</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376"/>
    <w:bookmarkStart w:id="1039" w:name="references"/>
    <w:p>
      <w:pPr>
        <w:pStyle w:val="Heading1"/>
      </w:pPr>
      <w:r>
        <w:t xml:space="preserve">References</w:t>
      </w:r>
    </w:p>
    <w:bookmarkStart w:id="1038" w:name="refs"/>
    <w:bookmarkStart w:id="377"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7"/>
    <w:bookmarkStart w:id="379" w:name="X5a70db932ff4717cfbc30f6fe285191ec112a17"/>
    <w:p>
      <w:pPr>
        <w:pStyle w:val="Bibliography"/>
      </w:pPr>
      <w:r>
        <w:t xml:space="preserve">Abbasy, A., 2012.</w:t>
      </w:r>
      <w:r>
        <w:t xml:space="preserve"> </w:t>
      </w:r>
      <w:hyperlink r:id="rId378">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9"/>
    <w:bookmarkStart w:id="381"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80">
        <w:r>
          <w:rPr>
            <w:rStyle w:val="Hyperlink"/>
          </w:rPr>
          <w:t xml:space="preserve">https://doi.org/10.1109/TSG.2016.2606490</w:t>
        </w:r>
      </w:hyperlink>
    </w:p>
    <w:bookmarkEnd w:id="381"/>
    <w:bookmarkStart w:id="383"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2">
        <w:r>
          <w:rPr>
            <w:rStyle w:val="Hyperlink"/>
          </w:rPr>
          <w:t xml:space="preserve">https://doi.org/10.1016/j.esr.2022.100812</w:t>
        </w:r>
      </w:hyperlink>
    </w:p>
    <w:bookmarkEnd w:id="383"/>
    <w:bookmarkStart w:id="385"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4">
        <w:r>
          <w:rPr>
            <w:rStyle w:val="Hyperlink"/>
          </w:rPr>
          <w:t xml:space="preserve">https://doi.org/10.2139/ssrn.3302569</w:t>
        </w:r>
      </w:hyperlink>
    </w:p>
    <w:bookmarkEnd w:id="385"/>
    <w:bookmarkStart w:id="387"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6">
        <w:r>
          <w:rPr>
            <w:rStyle w:val="Hyperlink"/>
          </w:rPr>
          <w:t xml:space="preserve">https://doi.org/10.1037/h0076860</w:t>
        </w:r>
      </w:hyperlink>
    </w:p>
    <w:bookmarkEnd w:id="387"/>
    <w:bookmarkStart w:id="389" w:name="ref-akramEnergyStorageShortTerm2020"/>
    <w:p>
      <w:pPr>
        <w:pStyle w:val="Bibliography"/>
      </w:pPr>
      <w:r>
        <w:t xml:space="preserve">Akram, U., Mithulananthan, N., Shah, R., Basit, S.A., 2020.</w:t>
      </w:r>
      <w:r>
        <w:t xml:space="preserve"> </w:t>
      </w:r>
      <w:hyperlink r:id="rId388">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9"/>
    <w:bookmarkStart w:id="391"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0">
        <w:r>
          <w:rPr>
            <w:rStyle w:val="Hyperlink"/>
          </w:rPr>
          <w:t xml:space="preserve">https://doi.org/10.1109/MPE.2020.3043679</w:t>
        </w:r>
      </w:hyperlink>
    </w:p>
    <w:bookmarkEnd w:id="391"/>
    <w:bookmarkStart w:id="393" w:name="X77edcbed99f6f778ba79668b9dd9185179dad4a"/>
    <w:p>
      <w:pPr>
        <w:pStyle w:val="Bibliography"/>
      </w:pPr>
      <w:r>
        <w:t xml:space="preserve">ASX Energy, 2021.</w:t>
      </w:r>
      <w:r>
        <w:t xml:space="preserve"> </w:t>
      </w:r>
      <w:hyperlink r:id="rId39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3"/>
    <w:bookmarkStart w:id="395" w:name="ref-aureconLargeScaleBatteryStorage2019"/>
    <w:p>
      <w:pPr>
        <w:pStyle w:val="Bibliography"/>
      </w:pPr>
      <w:r>
        <w:t xml:space="preserve">Aurecon, 2019.</w:t>
      </w:r>
      <w:r>
        <w:t xml:space="preserve"> </w:t>
      </w:r>
      <w:hyperlink r:id="rId394">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5"/>
    <w:bookmarkStart w:id="397" w:name="Xd02ea3f7bd4fee6de3a6c1d76c7696f271a845d"/>
    <w:p>
      <w:pPr>
        <w:pStyle w:val="Bibliography"/>
      </w:pPr>
      <w:r>
        <w:t xml:space="preserve">Aurecon Australasia, 2020.</w:t>
      </w:r>
      <w:r>
        <w:t xml:space="preserve"> </w:t>
      </w:r>
      <w:hyperlink r:id="rId39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7"/>
    <w:bookmarkStart w:id="399" w:name="X283bd1f9c04cb560ec04fb7242924b44581eae3"/>
    <w:p>
      <w:pPr>
        <w:pStyle w:val="Bibliography"/>
      </w:pPr>
      <w:r>
        <w:t xml:space="preserve">Australian Energy Market Commission, n.d.b. Electricity supply chain [WWW Document]. URL</w:t>
      </w:r>
      <w:r>
        <w:t xml:space="preserve"> </w:t>
      </w:r>
      <w:hyperlink r:id="rId398">
        <w:r>
          <w:rPr>
            <w:rStyle w:val="Hyperlink"/>
          </w:rPr>
          <w:t xml:space="preserve">http://www.aemc.gov.au/energy-system/electricity/electricity-system/electricity-supply-chain</w:t>
        </w:r>
      </w:hyperlink>
      <w:r>
        <w:t xml:space="preserve"> </w:t>
      </w:r>
      <w:r>
        <w:t xml:space="preserve">(accessed 5.20.2022).</w:t>
      </w:r>
    </w:p>
    <w:bookmarkEnd w:id="399"/>
    <w:bookmarkStart w:id="40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0">
        <w:r>
          <w:rPr>
            <w:rStyle w:val="Hyperlink"/>
          </w:rPr>
          <w:t xml:space="preserve">https://www.aemc.gov.au/energy-system/electricity/electricity-system/NEM</w:t>
        </w:r>
      </w:hyperlink>
      <w:r>
        <w:t xml:space="preserve"> </w:t>
      </w:r>
      <w:r>
        <w:t xml:space="preserve">(accessed 3.23.2021).</w:t>
      </w:r>
    </w:p>
    <w:bookmarkEnd w:id="401"/>
    <w:bookmarkStart w:id="403" w:name="Xea3ae63d8b69c500e302653fffaee1d1812cc46"/>
    <w:p>
      <w:pPr>
        <w:pStyle w:val="Bibliography"/>
      </w:pPr>
      <w:r>
        <w:t xml:space="preserve">Australian Energy Market Commission, 2023d.</w:t>
      </w:r>
      <w:r>
        <w:t xml:space="preserve"> </w:t>
      </w:r>
      <w:hyperlink r:id="rId402">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7cd10b5bb4f7d82b95d75759a1410d2aac13b4c"/>
    <w:p>
      <w:pPr>
        <w:pStyle w:val="Bibliography"/>
      </w:pPr>
      <w:r>
        <w:t xml:space="preserve">Australian Energy Market Commission, 2023e.</w:t>
      </w:r>
      <w:r>
        <w:t xml:space="preserve"> </w:t>
      </w:r>
      <w:hyperlink r:id="rId404">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5"/>
    <w:bookmarkStart w:id="407" w:name="X12c4fd9d60c3d952e91a54340740f3ac9170baa"/>
    <w:p>
      <w:pPr>
        <w:pStyle w:val="Bibliography"/>
      </w:pPr>
      <w:r>
        <w:t xml:space="preserve">Australian Energy Market Commission, 2023b.</w:t>
      </w:r>
      <w:r>
        <w:t xml:space="preserve"> </w:t>
      </w:r>
      <w:hyperlink r:id="rId406">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7"/>
    <w:bookmarkStart w:id="409" w:name="X64cb2fe6e49a36991b21b63b3abf50276349dcc"/>
    <w:p>
      <w:pPr>
        <w:pStyle w:val="Bibliography"/>
      </w:pPr>
      <w:r>
        <w:t xml:space="preserve">Australian Energy Market Commission, 2023a.</w:t>
      </w:r>
      <w:r>
        <w:t xml:space="preserve"> </w:t>
      </w:r>
      <w:hyperlink r:id="rId408">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09"/>
    <w:bookmarkStart w:id="411" w:name="X78e59d1d15b288ccd8a531a9ed9df1b33aa4901"/>
    <w:p>
      <w:pPr>
        <w:pStyle w:val="Bibliography"/>
      </w:pPr>
      <w:r>
        <w:t xml:space="preserve">Australian Energy Market Commission, 2023c.</w:t>
      </w:r>
      <w:r>
        <w:t xml:space="preserve"> </w:t>
      </w:r>
      <w:hyperlink r:id="rId410">
        <w:r>
          <w:rPr>
            <w:rStyle w:val="Hyperlink"/>
          </w:rPr>
          <w:t xml:space="preserve">Operating reserve market directions paper</w:t>
        </w:r>
      </w:hyperlink>
      <w:r>
        <w:t xml:space="preserve">.</w:t>
      </w:r>
    </w:p>
    <w:bookmarkEnd w:id="411"/>
    <w:bookmarkStart w:id="413" w:name="X8acf9a26c7b13f75647e96408c7da2f2a289169"/>
    <w:p>
      <w:pPr>
        <w:pStyle w:val="Bibliography"/>
      </w:pPr>
      <w:r>
        <w:t xml:space="preserve">Australian Energy Market Commission, 2022.</w:t>
      </w:r>
      <w:r>
        <w:t xml:space="preserve"> </w:t>
      </w:r>
      <w:hyperlink r:id="rId412">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3"/>
    <w:bookmarkStart w:id="414" w:name="X5b2c4af12699b38122c967d6ea27a9cc34101b3"/>
    <w:p>
      <w:pPr>
        <w:pStyle w:val="Bibliography"/>
      </w:pPr>
      <w:r>
        <w:t xml:space="preserve">Australian Energy Market Commission, 2021a. Fast frequency response market ancillary service,</w:t>
      </w:r>
      <w:r>
        <w:t xml:space="preserve"> </w:t>
      </w:r>
      <w:r>
        <w:t xml:space="preserve">Final</w:t>
      </w:r>
      <w:r>
        <w:t xml:space="preserve"> </w:t>
      </w:r>
      <w:r>
        <w:t xml:space="preserve">report.</w:t>
      </w:r>
    </w:p>
    <w:bookmarkEnd w:id="414"/>
    <w:bookmarkStart w:id="416" w:name="X8573e0f81a1da487a693f65a1b368ef6f7f3b5e"/>
    <w:p>
      <w:pPr>
        <w:pStyle w:val="Bibliography"/>
      </w:pPr>
      <w:r>
        <w:t xml:space="preserve">Australian Energy Market Commission, 2021d.</w:t>
      </w:r>
      <w:r>
        <w:t xml:space="preserve"> </w:t>
      </w:r>
      <w:hyperlink r:id="rId415">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6"/>
    <w:bookmarkStart w:id="417" w:name="X7690309151c379545c0d6906685f08a4cae49fd"/>
    <w:p>
      <w:pPr>
        <w:pStyle w:val="Bibliography"/>
      </w:pPr>
      <w:r>
        <w:t xml:space="preserve">Australian Energy Market Commission, 2021b. Primary frequency response incentive arrangements,</w:t>
      </w:r>
      <w:r>
        <w:t xml:space="preserve"> </w:t>
      </w:r>
      <w:r>
        <w:t xml:space="preserve">Draft</w:t>
      </w:r>
      <w:r>
        <w:t xml:space="preserve"> </w:t>
      </w:r>
      <w:r>
        <w:t xml:space="preserve">rule determination.</w:t>
      </w:r>
    </w:p>
    <w:bookmarkEnd w:id="417"/>
    <w:bookmarkStart w:id="419" w:name="X4e15fbfc9c73a2296d46b736a9c7d1a5654655e"/>
    <w:p>
      <w:pPr>
        <w:pStyle w:val="Bibliography"/>
      </w:pPr>
      <w:r>
        <w:t xml:space="preserve">Australian Energy Market Commission, 2021c.</w:t>
      </w:r>
      <w:r>
        <w:t xml:space="preserve"> </w:t>
      </w:r>
      <w:hyperlink r:id="rId418">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19"/>
    <w:bookmarkStart w:id="421"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0">
        <w:r>
          <w:rPr>
            <w:rStyle w:val="Hyperlink"/>
          </w:rPr>
          <w:t xml:space="preserve">https://www.aemc.gov.au/news-centre/data-portal/annual-market-performance-review/2020</w:t>
        </w:r>
      </w:hyperlink>
      <w:r>
        <w:t xml:space="preserve"> </w:t>
      </w:r>
      <w:r>
        <w:t xml:space="preserve">(accessed 10.27.2021).</w:t>
      </w:r>
    </w:p>
    <w:bookmarkEnd w:id="421"/>
    <w:bookmarkStart w:id="422" w:name="X55ac5d59022fb8fc127e5e4f8e1b2f3c3feff8c"/>
    <w:p>
      <w:pPr>
        <w:pStyle w:val="Bibliography"/>
      </w:pPr>
      <w:r>
        <w:t xml:space="preserve">Australian Energy Market Commission, 2020c. Frequency control rule changes.</w:t>
      </w:r>
    </w:p>
    <w:bookmarkEnd w:id="422"/>
    <w:bookmarkStart w:id="423"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3"/>
    <w:bookmarkStart w:id="425" w:name="Xd4142d84741b5aa209fba18468ec215bc2183cf"/>
    <w:p>
      <w:pPr>
        <w:pStyle w:val="Bibliography"/>
      </w:pPr>
      <w:r>
        <w:t xml:space="preserve">Australian Energy Market Commission, 2020d.</w:t>
      </w:r>
      <w:r>
        <w:t xml:space="preserve"> </w:t>
      </w:r>
      <w:hyperlink r:id="rId424">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5"/>
    <w:bookmarkStart w:id="427" w:name="X357f29c2e65e2b54f2d2aa317d8b49a7b3e68f1"/>
    <w:p>
      <w:pPr>
        <w:pStyle w:val="Bibliography"/>
      </w:pPr>
      <w:r>
        <w:t xml:space="preserve">Australian Energy Market Commission, 2020e.</w:t>
      </w:r>
      <w:r>
        <w:t xml:space="preserve"> </w:t>
      </w:r>
      <w:hyperlink r:id="rId426">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7"/>
    <w:bookmarkStart w:id="428"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28"/>
    <w:bookmarkStart w:id="429"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29"/>
    <w:bookmarkStart w:id="431" w:name="Xb3436a2eee6cc81ec2eed9434eec7793f348374"/>
    <w:p>
      <w:pPr>
        <w:pStyle w:val="Bibliography"/>
      </w:pPr>
      <w:r>
        <w:t xml:space="preserve">Australian Energy Market Commission, 2017.</w:t>
      </w:r>
      <w:r>
        <w:t xml:space="preserve"> </w:t>
      </w:r>
      <w:hyperlink r:id="rId430">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1"/>
    <w:bookmarkStart w:id="433" w:name="X122c867e6dde1f00e4486b24c752821f4d73d2a"/>
    <w:p>
      <w:pPr>
        <w:pStyle w:val="Bibliography"/>
      </w:pPr>
      <w:r>
        <w:t xml:space="preserve">Australian Energy Market Commission, 2016.</w:t>
      </w:r>
      <w:r>
        <w:t xml:space="preserve"> </w:t>
      </w:r>
      <w:hyperlink r:id="rId432">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3"/>
    <w:bookmarkStart w:id="435" w:name="Xe8c300eeae062e2ed8ee4727d274c4396c5dbff"/>
    <w:p>
      <w:pPr>
        <w:pStyle w:val="Bibliography"/>
      </w:pPr>
      <w:r>
        <w:t xml:space="preserve">Australian Energy Market Commission, 2015.</w:t>
      </w:r>
      <w:r>
        <w:t xml:space="preserve"> </w:t>
      </w:r>
      <w:hyperlink r:id="rId434">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5"/>
    <w:bookmarkStart w:id="437" w:name="X69b6505f7439c279a132e5425c5d610e080361d"/>
    <w:p>
      <w:pPr>
        <w:pStyle w:val="Bibliography"/>
      </w:pPr>
      <w:r>
        <w:t xml:space="preserve">Australian Energy Market Commission Reliability Panel, 2022.</w:t>
      </w:r>
      <w:r>
        <w:t xml:space="preserve"> </w:t>
      </w:r>
      <w:hyperlink r:id="rId436">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37"/>
    <w:bookmarkStart w:id="439" w:name="Xfeb2de1ac1725393bea77ea1338cf7492788c4f"/>
    <w:p>
      <w:pPr>
        <w:pStyle w:val="Bibliography"/>
      </w:pPr>
      <w:r>
        <w:t xml:space="preserve">Australian Energy Market Commission Reliability Panel, 2020.</w:t>
      </w:r>
      <w:r>
        <w:t xml:space="preserve"> </w:t>
      </w:r>
      <w:hyperlink r:id="rId438">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39"/>
    <w:bookmarkStart w:id="440"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0"/>
    <w:bookmarkStart w:id="442" w:name="Xc217b8abd9a98bd90a8ef2d1cb9dc2560b3200f"/>
    <w:p>
      <w:pPr>
        <w:pStyle w:val="Bibliography"/>
      </w:pPr>
      <w:r>
        <w:t xml:space="preserve">Australian Energy Market Operator, n.d. Pre dispatch [WWW Document]. URL</w:t>
      </w:r>
      <w:r>
        <w:t xml:space="preserve"> </w:t>
      </w:r>
      <w:hyperlink r:id="rId441">
        <w:r>
          <w:rPr>
            <w:rStyle w:val="Hyperlink"/>
          </w:rPr>
          <w:t xml:space="preserve">https://aemo.com.au/energy-systems/electricity/national-electricity-market-nem/data-nem/market-management-system-mms-data/pre-dispatch</w:t>
        </w:r>
      </w:hyperlink>
      <w:r>
        <w:t xml:space="preserve"> </w:t>
      </w:r>
      <w:r>
        <w:t xml:space="preserve">(accessed 5.24.2022).</w:t>
      </w:r>
    </w:p>
    <w:bookmarkEnd w:id="442"/>
    <w:bookmarkStart w:id="443"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43"/>
    <w:bookmarkStart w:id="445"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4">
        <w:r>
          <w:rPr>
            <w:rStyle w:val="Hyperlink"/>
          </w:rPr>
          <w:t xml:space="preserve">https://visualisations.aemo.com.au/aemo/nemweb/index.html#mms-data-model</w:t>
        </w:r>
      </w:hyperlink>
      <w:r>
        <w:t xml:space="preserve"> </w:t>
      </w:r>
      <w:r>
        <w:t xml:space="preserve">(accessed 8.16.2023).</w:t>
      </w:r>
    </w:p>
    <w:bookmarkEnd w:id="445"/>
    <w:bookmarkStart w:id="447" w:name="Xd5517a5b21f55ef4d6be4f7cb132ac0de4944a7"/>
    <w:p>
      <w:pPr>
        <w:pStyle w:val="Bibliography"/>
      </w:pPr>
      <w:r>
        <w:t xml:space="preserve">Australian Energy Market Operator, 2023a. Industry overview [WWW Document]. URL</w:t>
      </w:r>
      <w:r>
        <w:t xml:space="preserve"> </w:t>
      </w:r>
      <w:hyperlink r:id="rId446">
        <w:r>
          <w:rPr>
            <w:rStyle w:val="Hyperlink"/>
          </w:rPr>
          <w:t xml:space="preserve">https://aemo.com.au/learn/energy-explained/energy-101/industry-overview</w:t>
        </w:r>
      </w:hyperlink>
      <w:r>
        <w:t xml:space="preserve"> </w:t>
      </w:r>
      <w:r>
        <w:t xml:space="preserve">(accessed 10.25.2023).</w:t>
      </w:r>
    </w:p>
    <w:bookmarkEnd w:id="447"/>
    <w:bookmarkStart w:id="449" w:name="X581f58602ca5b8276bfae0db1e5358c188b5aa5"/>
    <w:p>
      <w:pPr>
        <w:pStyle w:val="Bibliography"/>
      </w:pPr>
      <w:r>
        <w:t xml:space="preserve">Australian Energy Market Operator, 2023d.</w:t>
      </w:r>
      <w:r>
        <w:t xml:space="preserve"> </w:t>
      </w:r>
      <w:r>
        <w:t xml:space="preserve">MMS Data Model Report</w:t>
      </w:r>
      <w:r>
        <w:t xml:space="preserve"> </w:t>
      </w:r>
      <w:r>
        <w:t xml:space="preserve">[WWW Document]. URL</w:t>
      </w:r>
      <w:r>
        <w:t xml:space="preserve"> </w:t>
      </w:r>
      <w:hyperlink r:id="rId448">
        <w:r>
          <w:rPr>
            <w:rStyle w:val="Hyperlink"/>
          </w:rPr>
          <w:t xml:space="preserve">https://nemweb.com.au/Reports/Current/MMSDataModelReport/Electricity/MMS%20Data%20Model%20Report.htm</w:t>
        </w:r>
      </w:hyperlink>
      <w:r>
        <w:t xml:space="preserve"> </w:t>
      </w:r>
      <w:r>
        <w:t xml:space="preserve">(accessed 8.23.2023).</w:t>
      </w:r>
    </w:p>
    <w:bookmarkEnd w:id="449"/>
    <w:bookmarkStart w:id="451" w:name="Xd3c45b1d934e599a74ed601f32b0713013a661c"/>
    <w:p>
      <w:pPr>
        <w:pStyle w:val="Bibliography"/>
      </w:pPr>
      <w:r>
        <w:t xml:space="preserve">Australian Energy Market Operator, 2023f.</w:t>
      </w:r>
      <w:r>
        <w:t xml:space="preserve"> </w:t>
      </w:r>
      <w:hyperlink r:id="rId450">
        <w:r>
          <w:rPr>
            <w:rStyle w:val="Hyperlink"/>
          </w:rPr>
          <w:t xml:space="preserve">Monthly</w:t>
        </w:r>
        <w:r>
          <w:rPr>
            <w:rStyle w:val="Hyperlink"/>
          </w:rPr>
          <w:t xml:space="preserve"> </w:t>
        </w:r>
        <w:r>
          <w:rPr>
            <w:rStyle w:val="Hyperlink"/>
          </w:rPr>
          <w:t xml:space="preserve">Constraint Report</w:t>
        </w:r>
      </w:hyperlink>
      <w:r>
        <w:t xml:space="preserve">.</w:t>
      </w:r>
    </w:p>
    <w:bookmarkEnd w:id="451"/>
    <w:bookmarkStart w:id="453"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2">
        <w:r>
          <w:rPr>
            <w:rStyle w:val="Hyperlink"/>
          </w:rPr>
          <w:t xml:space="preserve">https://aemo.com.au/energy-systems/electricity/national-electricity-market-nem/data-nem/market-data-nemweb</w:t>
        </w:r>
      </w:hyperlink>
      <w:r>
        <w:t xml:space="preserve"> </w:t>
      </w:r>
      <w:r>
        <w:t xml:space="preserve">(accessed 9.26.2023).</w:t>
      </w:r>
    </w:p>
    <w:bookmarkEnd w:id="453"/>
    <w:bookmarkStart w:id="455" w:name="Xf42c037d76aa767d185d5eb4d6d300aea4a5eef"/>
    <w:p>
      <w:pPr>
        <w:pStyle w:val="Bibliography"/>
      </w:pPr>
      <w:r>
        <w:t xml:space="preserve">Australian Energy Market Operator, 2023e.</w:t>
      </w:r>
      <w:r>
        <w:t xml:space="preserve"> </w:t>
      </w:r>
      <w:hyperlink r:id="rId45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5"/>
    <w:bookmarkStart w:id="457" w:name="X47267396701cae6b86153d6d695ecad3bad6834"/>
    <w:p>
      <w:pPr>
        <w:pStyle w:val="Bibliography"/>
      </w:pPr>
      <w:r>
        <w:t xml:space="preserve">Australian Energy Market Operator, 2022d.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6">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7"/>
    <w:bookmarkStart w:id="459"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58">
        <w:r>
          <w:rPr>
            <w:rStyle w:val="Hyperlink"/>
          </w:rPr>
          <w:t xml:space="preserve">https://aemo.com.au/initiatives/major-programs/past-major-programs/five-minute-settlement/5ms-program-management/5ms-commencement</w:t>
        </w:r>
      </w:hyperlink>
      <w:r>
        <w:t xml:space="preserve"> </w:t>
      </w:r>
      <w:r>
        <w:t xml:space="preserve">(accessed 5.23.2022).</w:t>
      </w:r>
    </w:p>
    <w:bookmarkEnd w:id="459"/>
    <w:bookmarkStart w:id="461" w:name="X89e1d13a06c4fc4983081ee3d5bd31282b28c9b"/>
    <w:p>
      <w:pPr>
        <w:pStyle w:val="Bibliography"/>
      </w:pPr>
      <w:r>
        <w:t xml:space="preserve">Australian Energy Market Operator, 2022a. Generation information [WWW Document]. URL</w:t>
      </w:r>
      <w:r>
        <w:t xml:space="preserve"> </w:t>
      </w:r>
      <w:hyperlink r:id="rId460">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1"/>
    <w:bookmarkStart w:id="463" w:name="X198fdb16c8fc7a35b09e2bd06fa55d9778dea13"/>
    <w:p>
      <w:pPr>
        <w:pStyle w:val="Bibliography"/>
      </w:pPr>
      <w:r>
        <w:t xml:space="preserve">Australian Energy Market Operator, 2022c.</w:t>
      </w:r>
      <w:r>
        <w:t xml:space="preserve"> </w:t>
      </w:r>
      <w:hyperlink r:id="rId462">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3"/>
    <w:bookmarkStart w:id="465" w:name="X2be6cc22a49955f8f33216e2ee7e30f4d5251f3"/>
    <w:p>
      <w:pPr>
        <w:pStyle w:val="Bibliography"/>
      </w:pPr>
      <w:r>
        <w:t xml:space="preserve">Australian Energy Market Operator, 2022e.</w:t>
      </w:r>
      <w:r>
        <w:t xml:space="preserve"> </w:t>
      </w:r>
      <w:hyperlink r:id="rId464">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5"/>
    <w:bookmarkStart w:id="466"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66"/>
    <w:bookmarkStart w:id="467"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67"/>
    <w:bookmarkStart w:id="469" w:name="X3f3bf6f6062ae28ac207f19cca41ed92cbea4fc"/>
    <w:p>
      <w:pPr>
        <w:pStyle w:val="Bibliography"/>
      </w:pPr>
      <w:r>
        <w:t xml:space="preserve">Australian Energy Market Operator, 2021f.</w:t>
      </w:r>
      <w:r>
        <w:t xml:space="preserve"> </w:t>
      </w:r>
      <w:hyperlink r:id="rId468">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69"/>
    <w:bookmarkStart w:id="470"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0"/>
    <w:bookmarkStart w:id="471"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1"/>
    <w:bookmarkStart w:id="472"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2"/>
    <w:bookmarkStart w:id="474" w:name="X5b5be612faa4540a649c1fcf2dc213ae48fcd46"/>
    <w:p>
      <w:pPr>
        <w:pStyle w:val="Bibliography"/>
      </w:pPr>
      <w:r>
        <w:t xml:space="preserve">Australian Energy Market Operator, 2021s.</w:t>
      </w:r>
      <w:r>
        <w:t xml:space="preserve"> </w:t>
      </w:r>
      <w:hyperlink r:id="rId473">
        <w:r>
          <w:rPr>
            <w:rStyle w:val="Hyperlink"/>
          </w:rPr>
          <w:t xml:space="preserve">Fast-</w:t>
        </w:r>
        <w:r>
          <w:rPr>
            <w:rStyle w:val="Hyperlink"/>
          </w:rPr>
          <w:t xml:space="preserve">Start Inflexibility Profile</w:t>
        </w:r>
      </w:hyperlink>
      <w:r>
        <w:t xml:space="preserve">.</w:t>
      </w:r>
    </w:p>
    <w:bookmarkEnd w:id="474"/>
    <w:bookmarkStart w:id="475"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5"/>
    <w:bookmarkStart w:id="476"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76"/>
    <w:bookmarkStart w:id="478" w:name="X44d768d81d613e16b25b3de40970f9e3d2bdc6b"/>
    <w:p>
      <w:pPr>
        <w:pStyle w:val="Bibliography"/>
      </w:pPr>
      <w:r>
        <w:t xml:space="preserve">Australian Energy Market Operator, 2021r.</w:t>
      </w:r>
      <w:r>
        <w:t xml:space="preserve"> </w:t>
      </w:r>
      <w:hyperlink r:id="rId477">
        <w:r>
          <w:rPr>
            <w:rStyle w:val="Hyperlink"/>
          </w:rPr>
          <w:t xml:space="preserve">Medium</w:t>
        </w:r>
        <w:r>
          <w:rPr>
            <w:rStyle w:val="Hyperlink"/>
          </w:rPr>
          <w:t xml:space="preserve"> </w:t>
        </w:r>
        <w:r>
          <w:rPr>
            <w:rStyle w:val="Hyperlink"/>
          </w:rPr>
          <w:t xml:space="preserve">Term PASA Process Description</w:t>
        </w:r>
      </w:hyperlink>
      <w:r>
        <w:t xml:space="preserve">.</w:t>
      </w:r>
    </w:p>
    <w:bookmarkEnd w:id="478"/>
    <w:bookmarkStart w:id="479"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79"/>
    <w:bookmarkStart w:id="481" w:name="Xc80a4ce6e97b6d6e54021b39f96d3cb38ebe560"/>
    <w:p>
      <w:pPr>
        <w:pStyle w:val="Bibliography"/>
      </w:pPr>
      <w:r>
        <w:t xml:space="preserve">Australian Energy Market Operator, 2021l.</w:t>
      </w:r>
      <w:r>
        <w:t xml:space="preserve"> </w:t>
      </w:r>
      <w:hyperlink r:id="rId480">
        <w:r>
          <w:rPr>
            <w:rStyle w:val="Hyperlink"/>
          </w:rPr>
          <w:t xml:space="preserve">Operating the grid with high roof-top solar generation</w:t>
        </w:r>
      </w:hyperlink>
      <w:r>
        <w:t xml:space="preserve">.</w:t>
      </w:r>
    </w:p>
    <w:bookmarkEnd w:id="481"/>
    <w:bookmarkStart w:id="483" w:name="X138fae50e25c01b7409075b0a50e9911ea1d9a1"/>
    <w:p>
      <w:pPr>
        <w:pStyle w:val="Bibliography"/>
      </w:pPr>
      <w:r>
        <w:t xml:space="preserve">Australian Energy Market Operator, 2021k.</w:t>
      </w:r>
      <w:r>
        <w:t xml:space="preserve"> </w:t>
      </w:r>
      <w:hyperlink r:id="rId482">
        <w:r>
          <w:rPr>
            <w:rStyle w:val="Hyperlink"/>
          </w:rPr>
          <w:t xml:space="preserve">Pre-dispatch operating procedure</w:t>
        </w:r>
      </w:hyperlink>
      <w:r>
        <w:t xml:space="preserve">.</w:t>
      </w:r>
    </w:p>
    <w:bookmarkEnd w:id="483"/>
    <w:bookmarkStart w:id="485" w:name="X0602c29f6776959539c049d0a18ec3c3d6c7a73"/>
    <w:p>
      <w:pPr>
        <w:pStyle w:val="Bibliography"/>
      </w:pPr>
      <w:r>
        <w:t xml:space="preserve">Australian Energy Market Operator, 2021m.</w:t>
      </w:r>
      <w:r>
        <w:t xml:space="preserve"> </w:t>
      </w:r>
      <w:hyperlink r:id="rId484">
        <w:r>
          <w:rPr>
            <w:rStyle w:val="Hyperlink"/>
          </w:rPr>
          <w:t xml:space="preserve">Pre-</w:t>
        </w:r>
        <w:r>
          <w:rPr>
            <w:rStyle w:val="Hyperlink"/>
          </w:rPr>
          <w:t xml:space="preserve">Dispatch Sensitivities</w:t>
        </w:r>
      </w:hyperlink>
      <w:r>
        <w:t xml:space="preserve">.</w:t>
      </w:r>
    </w:p>
    <w:bookmarkEnd w:id="485"/>
    <w:bookmarkStart w:id="486"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86"/>
    <w:bookmarkStart w:id="487"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87"/>
    <w:bookmarkStart w:id="489" w:name="X25d6c8931f34b0888aef1a4b1f37d38df3544a3"/>
    <w:p>
      <w:pPr>
        <w:pStyle w:val="Bibliography"/>
      </w:pPr>
      <w:r>
        <w:t xml:space="preserve">Australian Energy Market Operator, 2021n.</w:t>
      </w:r>
      <w:r>
        <w:t xml:space="preserve"> </w:t>
      </w:r>
      <w:hyperlink r:id="rId488">
        <w:r>
          <w:rPr>
            <w:rStyle w:val="Hyperlink"/>
          </w:rPr>
          <w:t xml:space="preserve">Short</w:t>
        </w:r>
        <w:r>
          <w:rPr>
            <w:rStyle w:val="Hyperlink"/>
          </w:rPr>
          <w:t xml:space="preserve"> </w:t>
        </w:r>
        <w:r>
          <w:rPr>
            <w:rStyle w:val="Hyperlink"/>
          </w:rPr>
          <w:t xml:space="preserve">Term Reserve Management</w:t>
        </w:r>
      </w:hyperlink>
      <w:r>
        <w:t xml:space="preserve">.</w:t>
      </w:r>
    </w:p>
    <w:bookmarkEnd w:id="489"/>
    <w:bookmarkStart w:id="491" w:name="X382c5e84eb8f340a2921013cac9d3543b7cc98e"/>
    <w:p>
      <w:pPr>
        <w:pStyle w:val="Bibliography"/>
      </w:pPr>
      <w:r>
        <w:t xml:space="preserve">Australian Energy Market Operator, 2021q.</w:t>
      </w:r>
      <w:r>
        <w:t xml:space="preserve"> </w:t>
      </w:r>
      <w:hyperlink r:id="rId490">
        <w:r>
          <w:rPr>
            <w:rStyle w:val="Hyperlink"/>
          </w:rPr>
          <w:t xml:space="preserve">Spot</w:t>
        </w:r>
        <w:r>
          <w:rPr>
            <w:rStyle w:val="Hyperlink"/>
          </w:rPr>
          <w:t xml:space="preserve"> </w:t>
        </w:r>
        <w:r>
          <w:rPr>
            <w:rStyle w:val="Hyperlink"/>
          </w:rPr>
          <w:t xml:space="preserve">Market Operations Timetable</w:t>
        </w:r>
      </w:hyperlink>
      <w:r>
        <w:t xml:space="preserve">.</w:t>
      </w:r>
    </w:p>
    <w:bookmarkEnd w:id="491"/>
    <w:bookmarkStart w:id="492"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2"/>
    <w:bookmarkStart w:id="494" w:name="X42f043549b7193d693ae6e1802f73c9d642ba94"/>
    <w:p>
      <w:pPr>
        <w:pStyle w:val="Bibliography"/>
      </w:pPr>
      <w:r>
        <w:t xml:space="preserve">Australian Energy Market Operator, 2020b.</w:t>
      </w:r>
      <w:r>
        <w:t xml:space="preserve"> </w:t>
      </w:r>
      <w:hyperlink r:id="rId493">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4"/>
    <w:bookmarkStart w:id="496" w:name="X0e5a15395ae87400b0bd32f617ab7fb54b9a292"/>
    <w:p>
      <w:pPr>
        <w:pStyle w:val="Bibliography"/>
      </w:pPr>
      <w:r>
        <w:t xml:space="preserve">Australian Energy Market Operator, 2020f.</w:t>
      </w:r>
      <w:r>
        <w:t xml:space="preserve"> </w:t>
      </w:r>
      <w:hyperlink r:id="rId495">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96"/>
    <w:bookmarkStart w:id="498" w:name="X0be2f5c022c6778c7c7f47026236c7b27614cd9"/>
    <w:p>
      <w:pPr>
        <w:pStyle w:val="Bibliography"/>
      </w:pPr>
      <w:r>
        <w:t xml:space="preserve">Australian Energy Market Operator, 2020c.</w:t>
      </w:r>
      <w:r>
        <w:t xml:space="preserve"> </w:t>
      </w:r>
      <w:hyperlink r:id="rId497">
        <w:r>
          <w:rPr>
            <w:rStyle w:val="Hyperlink"/>
          </w:rPr>
          <w:t xml:space="preserve">2020</w:t>
        </w:r>
        <w:r>
          <w:rPr>
            <w:rStyle w:val="Hyperlink"/>
          </w:rPr>
          <w:t xml:space="preserve"> </w:t>
        </w:r>
        <w:r>
          <w:rPr>
            <w:rStyle w:val="Hyperlink"/>
          </w:rPr>
          <w:t xml:space="preserve">ISP Generation Outlook</w:t>
        </w:r>
      </w:hyperlink>
      <w:r>
        <w:t xml:space="preserve">.</w:t>
      </w:r>
    </w:p>
    <w:bookmarkEnd w:id="498"/>
    <w:bookmarkStart w:id="499"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5">
        <w:r>
          <w:rPr>
            <w:rStyle w:val="Hyperlink"/>
          </w:rPr>
          <w:t xml:space="preserve">https://aemo.com.au/energy-systems/major-publications/integrated-system-plan-isp/2020-integrated-system-plan-isp</w:t>
        </w:r>
      </w:hyperlink>
    </w:p>
    <w:bookmarkEnd w:id="499"/>
    <w:bookmarkStart w:id="501" w:name="X65c327332b0f72f124cbb058ff6ac08f30604c6"/>
    <w:p>
      <w:pPr>
        <w:pStyle w:val="Bibliography"/>
      </w:pPr>
      <w:r>
        <w:t xml:space="preserve">Australian Energy Market Operator, 2020n.</w:t>
      </w:r>
      <w:r>
        <w:t xml:space="preserve"> </w:t>
      </w:r>
      <w:hyperlink r:id="rId500">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1"/>
    <w:bookmarkStart w:id="503" w:name="Xd43c1f939d4c5d69d09a027ec16e3a75d5de0ce"/>
    <w:p>
      <w:pPr>
        <w:pStyle w:val="Bibliography"/>
      </w:pPr>
      <w:r>
        <w:t xml:space="preserve">Australian Energy Market Operator, 2020o.</w:t>
      </w:r>
      <w:r>
        <w:t xml:space="preserve"> </w:t>
      </w:r>
      <w:hyperlink r:id="rId502">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3"/>
    <w:bookmarkStart w:id="504" w:name="X53f76bdd056d9eea02eec09df53cfa79f28c5b7"/>
    <w:p>
      <w:pPr>
        <w:pStyle w:val="Bibliography"/>
      </w:pPr>
      <w:r>
        <w:t xml:space="preserve">Australian Energy Market Operator, 2020i. Interim</w:t>
      </w:r>
      <w:r>
        <w:t xml:space="preserve"> </w:t>
      </w:r>
      <w:r>
        <w:t xml:space="preserve">Primary Frequency Response Requirements</w:t>
      </w:r>
      <w:r>
        <w:t xml:space="preserve">.</w:t>
      </w:r>
    </w:p>
    <w:bookmarkEnd w:id="504"/>
    <w:bookmarkStart w:id="505" w:name="X25d4e8862632231c092922d0533da768306b12c"/>
    <w:p>
      <w:pPr>
        <w:pStyle w:val="Bibliography"/>
      </w:pPr>
      <w:r>
        <w:t xml:space="preserve">Australian Energy Market Operator, 2020g. Market ancillary service specification.</w:t>
      </w:r>
    </w:p>
    <w:bookmarkEnd w:id="505"/>
    <w:bookmarkStart w:id="506" w:name="Xfc619ad5e2a1dfeb5693209aca0f75fa447feeb"/>
    <w:p>
      <w:pPr>
        <w:pStyle w:val="Bibliography"/>
      </w:pPr>
      <w:r>
        <w:t xml:space="preserve">Australian Energy Market Operator, 2020h.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06"/>
    <w:bookmarkStart w:id="507"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07"/>
    <w:bookmarkStart w:id="508" w:name="X2713d682f460f54a036fc743e7e0c8571400df5"/>
    <w:p>
      <w:pPr>
        <w:pStyle w:val="Bibliography"/>
      </w:pPr>
      <w:r>
        <w:t xml:space="preserve">Australian Energy Market Operator, 2020j. Quarterly</w:t>
      </w:r>
      <w:r>
        <w:t xml:space="preserve"> </w:t>
      </w:r>
      <w:r>
        <w:t xml:space="preserve">Energy Dynamics Q1</w:t>
      </w:r>
      <w:r>
        <w:t xml:space="preserve"> </w:t>
      </w:r>
      <w:r>
        <w:t xml:space="preserve">2020.</w:t>
      </w:r>
    </w:p>
    <w:bookmarkEnd w:id="508"/>
    <w:bookmarkStart w:id="510" w:name="X32f514c2fd5da416d4352e544a7bc9b85a2b767"/>
    <w:p>
      <w:pPr>
        <w:pStyle w:val="Bibliography"/>
      </w:pPr>
      <w:r>
        <w:t xml:space="preserve">Australian Energy Market Operator, 2020l.</w:t>
      </w:r>
      <w:r>
        <w:t xml:space="preserve"> </w:t>
      </w:r>
      <w:hyperlink r:id="rId509">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0"/>
    <w:bookmarkStart w:id="511"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1"/>
    <w:bookmarkStart w:id="512" w:name="X0e03840bb3a8964157d0fa5fb491ec9540cd333"/>
    <w:p>
      <w:pPr>
        <w:pStyle w:val="Bibliography"/>
      </w:pPr>
      <w:r>
        <w:t xml:space="preserve">Australian Energy Market Operator, 2020m.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2"/>
    <w:bookmarkStart w:id="513" w:name="X1e56b8dc9deabe582649f9930346b434910d2bf"/>
    <w:p>
      <w:pPr>
        <w:pStyle w:val="Bibliography"/>
      </w:pPr>
      <w:r>
        <w:t xml:space="preserve">Australian Energy Market Operator, 2020e.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3"/>
    <w:bookmarkStart w:id="515" w:name="X3f3a611a4aac621679da42392957269bd79b28f"/>
    <w:p>
      <w:pPr>
        <w:pStyle w:val="Bibliography"/>
      </w:pPr>
      <w:r>
        <w:t xml:space="preserve">Australian Energy Market Operator, 2020k.</w:t>
      </w:r>
      <w:r>
        <w:t xml:space="preserve"> </w:t>
      </w:r>
      <w:hyperlink r:id="rId51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15"/>
    <w:bookmarkStart w:id="51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16">
        <w:r>
          <w:rPr>
            <w:rStyle w:val="Hyperlink"/>
          </w:rPr>
          <w:t xml:space="preserve">https://aemo.com.au/energy-systems/major-publications/integrated-system-plan-isp/2020-integrated-system-plan-isp/2019-isp-database</w:t>
        </w:r>
      </w:hyperlink>
    </w:p>
    <w:bookmarkEnd w:id="517"/>
    <w:bookmarkStart w:id="51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16">
        <w:r>
          <w:rPr>
            <w:rStyle w:val="Hyperlink"/>
          </w:rPr>
          <w:t xml:space="preserve">https://aemo.com.au/energy-systems/major-publications/integrated-system-plan-isp/2020-integrated-system-plan-isp/2019-isp-database</w:t>
        </w:r>
      </w:hyperlink>
    </w:p>
    <w:bookmarkEnd w:id="518"/>
    <w:bookmarkStart w:id="51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19"/>
    <w:bookmarkStart w:id="52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0"/>
    <w:bookmarkStart w:id="52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21"/>
    <w:bookmarkStart w:id="52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22"/>
    <w:bookmarkStart w:id="52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23"/>
    <w:bookmarkStart w:id="525" w:name="X4987a8262f6f92063ffda336c2631f4f0954a6a"/>
    <w:p>
      <w:pPr>
        <w:pStyle w:val="Bibliography"/>
      </w:pPr>
      <w:r>
        <w:t xml:space="preserve">Australian Energy Market Operator, 2018a.</w:t>
      </w:r>
      <w:r>
        <w:t xml:space="preserve"> </w:t>
      </w:r>
      <w:hyperlink r:id="rId52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25"/>
    <w:bookmarkStart w:id="52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26"/>
    <w:bookmarkStart w:id="527" w:name="X677accbfeb336ffeb381645c930e4110a8b0447"/>
    <w:p>
      <w:pPr>
        <w:pStyle w:val="Bibliography"/>
      </w:pPr>
      <w:r>
        <w:t xml:space="preserve">Australian Energy Market Operator, 2018c. Inertia requirements methodology: Inertia requirements &amp; shortfalls.</w:t>
      </w:r>
    </w:p>
    <w:bookmarkEnd w:id="527"/>
    <w:bookmarkStart w:id="52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28"/>
    <w:bookmarkStart w:id="52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29"/>
    <w:bookmarkStart w:id="531" w:name="X5c182828f385588cc99aab2cf38eca38b2183a4"/>
    <w:p>
      <w:pPr>
        <w:pStyle w:val="Bibliography"/>
      </w:pPr>
      <w:r>
        <w:t xml:space="preserve">Australian Energy Market Operator, 2018g.</w:t>
      </w:r>
      <w:r>
        <w:t xml:space="preserve"> </w:t>
      </w:r>
      <w:hyperlink r:id="rId530">
        <w:r>
          <w:rPr>
            <w:rStyle w:val="Hyperlink"/>
          </w:rPr>
          <w:t xml:space="preserve">Reserve</w:t>
        </w:r>
        <w:r>
          <w:rPr>
            <w:rStyle w:val="Hyperlink"/>
          </w:rPr>
          <w:t xml:space="preserve"> </w:t>
        </w:r>
        <w:r>
          <w:rPr>
            <w:rStyle w:val="Hyperlink"/>
          </w:rPr>
          <w:t xml:space="preserve">Level Declaration Guidelines</w:t>
        </w:r>
      </w:hyperlink>
      <w:r>
        <w:t xml:space="preserve">.</w:t>
      </w:r>
    </w:p>
    <w:bookmarkEnd w:id="531"/>
    <w:bookmarkStart w:id="53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32"/>
    <w:bookmarkStart w:id="53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33"/>
    <w:bookmarkStart w:id="53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34"/>
    <w:bookmarkStart w:id="535"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35"/>
    <w:bookmarkStart w:id="536"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36"/>
    <w:bookmarkStart w:id="537"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37"/>
    <w:bookmarkStart w:id="539" w:name="ref-aemoTreatmentLossFactors2012"/>
    <w:p>
      <w:pPr>
        <w:pStyle w:val="Bibliography"/>
      </w:pPr>
      <w:r>
        <w:t xml:space="preserve">Australian Energy Market Operator, 2012b.</w:t>
      </w:r>
      <w:r>
        <w:t xml:space="preserve"> </w:t>
      </w:r>
      <w:hyperlink r:id="rId538">
        <w:r>
          <w:rPr>
            <w:rStyle w:val="Hyperlink"/>
          </w:rPr>
          <w:t xml:space="preserve">Treatment of loss factors in the national electricity market</w:t>
        </w:r>
      </w:hyperlink>
      <w:r>
        <w:t xml:space="preserve">.</w:t>
      </w:r>
    </w:p>
    <w:bookmarkEnd w:id="539"/>
    <w:bookmarkStart w:id="541" w:name="X3d4c8dbacd98ce489f3f9224cc3851ddc516c4d"/>
    <w:p>
      <w:pPr>
        <w:pStyle w:val="Bibliography"/>
      </w:pPr>
      <w:r>
        <w:t xml:space="preserve">Australian Energy Market Operator, 2012a.</w:t>
      </w:r>
      <w:r>
        <w:t xml:space="preserve"> </w:t>
      </w:r>
      <w:hyperlink r:id="rId540">
        <w:r>
          <w:rPr>
            <w:rStyle w:val="Hyperlink"/>
          </w:rPr>
          <w:t xml:space="preserve">Short</w:t>
        </w:r>
        <w:r>
          <w:rPr>
            <w:rStyle w:val="Hyperlink"/>
          </w:rPr>
          <w:t xml:space="preserve"> </w:t>
        </w:r>
        <w:r>
          <w:rPr>
            <w:rStyle w:val="Hyperlink"/>
          </w:rPr>
          <w:t xml:space="preserve">Term PASA Process Description</w:t>
        </w:r>
      </w:hyperlink>
      <w:r>
        <w:t xml:space="preserve">.</w:t>
      </w:r>
    </w:p>
    <w:bookmarkEnd w:id="541"/>
    <w:bookmarkStart w:id="542"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42"/>
    <w:bookmarkStart w:id="544" w:name="X19729d5f9c5d30b594eba5354a63a0671e25329"/>
    <w:p>
      <w:pPr>
        <w:pStyle w:val="Bibliography"/>
      </w:pPr>
      <w:r>
        <w:t xml:space="preserve">Australian Energy Regulator, 2023.</w:t>
      </w:r>
      <w:r>
        <w:t xml:space="preserve"> </w:t>
      </w:r>
      <w:hyperlink r:id="rId543">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44"/>
    <w:bookmarkStart w:id="546" w:name="Xbcacf64cc8e19127d3295f53653ab57d7955229"/>
    <w:p>
      <w:pPr>
        <w:pStyle w:val="Bibliography"/>
      </w:pPr>
      <w:r>
        <w:t xml:space="preserve">Australian Energy Regulator, 2022b.</w:t>
      </w:r>
      <w:r>
        <w:t xml:space="preserve"> </w:t>
      </w:r>
      <w:hyperlink r:id="rId545">
        <w:r>
          <w:rPr>
            <w:rStyle w:val="Hyperlink"/>
          </w:rPr>
          <w:t xml:space="preserve">June 2022</w:t>
        </w:r>
        <w:r>
          <w:rPr>
            <w:rStyle w:val="Hyperlink"/>
          </w:rPr>
          <w:t xml:space="preserve"> </w:t>
        </w:r>
        <w:r>
          <w:rPr>
            <w:rStyle w:val="Hyperlink"/>
          </w:rPr>
          <w:t xml:space="preserve">Market Events Report</w:t>
        </w:r>
      </w:hyperlink>
      <w:r>
        <w:t xml:space="preserve">.</w:t>
      </w:r>
    </w:p>
    <w:bookmarkEnd w:id="546"/>
    <w:bookmarkStart w:id="548" w:name="Xba28075f9642eb0f749dea36dbe1e5e328f2670"/>
    <w:p>
      <w:pPr>
        <w:pStyle w:val="Bibliography"/>
      </w:pPr>
      <w:r>
        <w:t xml:space="preserve">Australian Energy Regulator, 2022a.</w:t>
      </w:r>
      <w:r>
        <w:t xml:space="preserve"> </w:t>
      </w:r>
      <w:hyperlink r:id="rId547">
        <w:r>
          <w:rPr>
            <w:rStyle w:val="Hyperlink"/>
          </w:rPr>
          <w:t xml:space="preserve">Significant price reporting guidelines</w:t>
        </w:r>
      </w:hyperlink>
      <w:r>
        <w:t xml:space="preserve">.</w:t>
      </w:r>
    </w:p>
    <w:bookmarkEnd w:id="548"/>
    <w:bookmarkStart w:id="550" w:name="Xc186a249c6fb8f47c02edfd5d5d5296888aef42"/>
    <w:p>
      <w:pPr>
        <w:pStyle w:val="Bibliography"/>
      </w:pPr>
      <w:r>
        <w:t xml:space="preserve">Australian Energy Regulator, 2022c.</w:t>
      </w:r>
      <w:r>
        <w:t xml:space="preserve"> </w:t>
      </w:r>
      <w:hyperlink r:id="rId549">
        <w:r>
          <w:rPr>
            <w:rStyle w:val="Hyperlink"/>
          </w:rPr>
          <w:t xml:space="preserve">State of the energy market 2022</w:t>
        </w:r>
      </w:hyperlink>
      <w:r>
        <w:t xml:space="preserve">.</w:t>
      </w:r>
    </w:p>
    <w:bookmarkEnd w:id="550"/>
    <w:bookmarkStart w:id="551"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51"/>
    <w:bookmarkStart w:id="552"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52"/>
    <w:bookmarkStart w:id="554" w:name="X85fb5f312e7dd52472bb873afeff1515207e56b"/>
    <w:p>
      <w:pPr>
        <w:pStyle w:val="Bibliography"/>
      </w:pPr>
      <w:r>
        <w:t xml:space="preserve">Australian Energy Regulator, 2019a. Pelican</w:t>
      </w:r>
      <w:r>
        <w:t xml:space="preserve"> </w:t>
      </w:r>
      <w:r>
        <w:t xml:space="preserve">Point Power Limited</w:t>
      </w:r>
      <w:r>
        <w:t xml:space="preserve">: Requirement to submit accurate generator availability information to the market operator [WWW Document]. URL</w:t>
      </w:r>
      <w:r>
        <w:t xml:space="preserve"> </w:t>
      </w:r>
      <w:hyperlink r:id="rId553">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54"/>
    <w:bookmarkStart w:id="556" w:name="X339b6804b45ec52d88a13b335a12a09ab6f4cf9"/>
    <w:p>
      <w:pPr>
        <w:pStyle w:val="Bibliography"/>
      </w:pPr>
      <w:r>
        <w:t xml:space="preserve">Australian Energy Regulator, 2019c.</w:t>
      </w:r>
      <w:r>
        <w:t xml:space="preserve"> </w:t>
      </w:r>
      <w:hyperlink r:id="rId555">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56"/>
    <w:bookmarkStart w:id="558" w:name="X64112f62afbcd7ff6be2cba0000e3dcd5442845"/>
    <w:p>
      <w:pPr>
        <w:pStyle w:val="Bibliography"/>
      </w:pPr>
      <w:r>
        <w:t xml:space="preserve">Australian Energy Regulator, 2019b.</w:t>
      </w:r>
      <w:r>
        <w:t xml:space="preserve"> </w:t>
      </w:r>
      <w:hyperlink r:id="rId557">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58"/>
    <w:bookmarkStart w:id="560"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59">
        <w:r>
          <w:rPr>
            <w:rStyle w:val="Hyperlink"/>
          </w:rPr>
          <w:t xml:space="preserve">https://www.aer.gov.au/news-release/aer-queensland-generator-stanwell-decision-disappointing</w:t>
        </w:r>
      </w:hyperlink>
      <w:r>
        <w:t xml:space="preserve"> </w:t>
      </w:r>
      <w:r>
        <w:t xml:space="preserve">(accessed 8.15.2023).</w:t>
      </w:r>
    </w:p>
    <w:bookmarkEnd w:id="560"/>
    <w:bookmarkStart w:id="562" w:name="X66814bac0a36f5a28d160ab749e2acafb965f04"/>
    <w:p>
      <w:pPr>
        <w:pStyle w:val="Bibliography"/>
      </w:pPr>
      <w:r>
        <w:t xml:space="preserve">Australian Energy Regulator, 2006.</w:t>
      </w:r>
      <w:r>
        <w:t xml:space="preserve"> </w:t>
      </w:r>
      <w:hyperlink r:id="rId561">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62"/>
    <w:bookmarkStart w:id="564"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63">
        <w:r>
          <w:rPr>
            <w:rStyle w:val="Hyperlink"/>
          </w:rPr>
          <w:t xml:space="preserve">https://pv-map.apvi.org.au</w:t>
        </w:r>
      </w:hyperlink>
      <w:r>
        <w:t xml:space="preserve"> </w:t>
      </w:r>
      <w:r>
        <w:t xml:space="preserve">(accessed 5.23.2022).</w:t>
      </w:r>
    </w:p>
    <w:bookmarkEnd w:id="564"/>
    <w:bookmarkStart w:id="566"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65">
        <w:r>
          <w:rPr>
            <w:rStyle w:val="Hyperlink"/>
          </w:rPr>
          <w:t xml:space="preserve">https://doi.org/10.1002/9780470754245</w:t>
        </w:r>
      </w:hyperlink>
    </w:p>
    <w:bookmarkEnd w:id="566"/>
    <w:bookmarkStart w:id="568"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67">
        <w:r>
          <w:rPr>
            <w:rStyle w:val="Hyperlink"/>
          </w:rPr>
          <w:t xml:space="preserve">https://doi.org/10.1109/TSTE.2016.2599074</w:t>
        </w:r>
      </w:hyperlink>
    </w:p>
    <w:bookmarkEnd w:id="568"/>
    <w:bookmarkStart w:id="570"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69">
        <w:r>
          <w:rPr>
            <w:rStyle w:val="Hyperlink"/>
          </w:rPr>
          <w:t xml:space="preserve">https://doi.org/10.1016/j.rser.2015.07.168</w:t>
        </w:r>
      </w:hyperlink>
    </w:p>
    <w:bookmarkEnd w:id="570"/>
    <w:bookmarkStart w:id="572"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71">
        <w:r>
          <w:rPr>
            <w:rStyle w:val="Hyperlink"/>
          </w:rPr>
          <w:t xml:space="preserve">https://doi.org/10.1016/j.rser.2018.03.085</w:t>
        </w:r>
      </w:hyperlink>
    </w:p>
    <w:bookmarkEnd w:id="572"/>
    <w:bookmarkStart w:id="574"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73">
        <w:r>
          <w:rPr>
            <w:rStyle w:val="Hyperlink"/>
          </w:rPr>
          <w:t xml:space="preserve">https://doi.org/10.1109/cigre.2005.1532720</w:t>
        </w:r>
      </w:hyperlink>
    </w:p>
    <w:bookmarkEnd w:id="574"/>
    <w:bookmarkStart w:id="576"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75">
        <w:r>
          <w:rPr>
            <w:rStyle w:val="Hyperlink"/>
          </w:rPr>
          <w:t xml:space="preserve">https://doi.org/10.1109/TPWRS.2019.2925557</w:t>
        </w:r>
      </w:hyperlink>
    </w:p>
    <w:bookmarkEnd w:id="576"/>
    <w:bookmarkStart w:id="578"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77">
        <w:r>
          <w:rPr>
            <w:rStyle w:val="Hyperlink"/>
          </w:rPr>
          <w:t xml:space="preserve">https://doi.org/10.1137/141000671</w:t>
        </w:r>
      </w:hyperlink>
    </w:p>
    <w:bookmarkEnd w:id="578"/>
    <w:bookmarkStart w:id="580"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9">
        <w:r>
          <w:rPr>
            <w:rStyle w:val="Hyperlink"/>
          </w:rPr>
          <w:t xml:space="preserve">https://doi.org/10.26889/9781784671600</w:t>
        </w:r>
      </w:hyperlink>
    </w:p>
    <w:bookmarkEnd w:id="580"/>
    <w:bookmarkStart w:id="582" w:name="ref-billimoriaContractDesignStorage2023a"/>
    <w:p>
      <w:pPr>
        <w:pStyle w:val="Bibliography"/>
      </w:pPr>
      <w:r>
        <w:t xml:space="preserve">Billimoria, F., Simshauser, P., 2023. Contract design for storage in hybrid electricity markets. Joule.</w:t>
      </w:r>
      <w:r>
        <w:t xml:space="preserve"> </w:t>
      </w:r>
      <w:hyperlink r:id="rId581">
        <w:r>
          <w:rPr>
            <w:rStyle w:val="Hyperlink"/>
          </w:rPr>
          <w:t xml:space="preserve">https://doi.org/10.1016/j.joule.2023.07.002</w:t>
        </w:r>
      </w:hyperlink>
    </w:p>
    <w:bookmarkEnd w:id="582"/>
    <w:bookmarkStart w:id="584"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83">
        <w:r>
          <w:rPr>
            <w:rStyle w:val="Hyperlink"/>
          </w:rPr>
          <w:t xml:space="preserve">https://doi.org/10.1016/j.rser.2017.09.002</w:t>
        </w:r>
      </w:hyperlink>
    </w:p>
    <w:bookmarkEnd w:id="584"/>
    <w:bookmarkStart w:id="586"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85">
        <w:r>
          <w:rPr>
            <w:rStyle w:val="Hyperlink"/>
          </w:rPr>
          <w:t xml:space="preserve">https://doi.org/10.1109/mpe.2017.2729079</w:t>
        </w:r>
      </w:hyperlink>
    </w:p>
    <w:bookmarkEnd w:id="586"/>
    <w:bookmarkStart w:id="588" w:name="Xf689e29b801ef3c74433124fb57662ea6c893fe"/>
    <w:p>
      <w:pPr>
        <w:pStyle w:val="Bibliography"/>
      </w:pPr>
      <w:r>
        <w:t xml:space="preserve">Borenstein, S., Bushnell, J., Mansur, E., 2023.</w:t>
      </w:r>
      <w:r>
        <w:t xml:space="preserve"> </w:t>
      </w:r>
      <w:hyperlink r:id="rId58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88"/>
    <w:bookmarkStart w:id="590"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9">
        <w:r>
          <w:rPr>
            <w:rStyle w:val="Hyperlink"/>
          </w:rPr>
          <w:t xml:space="preserve">https://doi.org/10.1257/jep.31.3.215</w:t>
        </w:r>
      </w:hyperlink>
    </w:p>
    <w:bookmarkEnd w:id="590"/>
    <w:bookmarkStart w:id="592"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91">
        <w:r>
          <w:rPr>
            <w:rStyle w:val="Hyperlink"/>
          </w:rPr>
          <w:t xml:space="preserve">https://doi.org/10.1016/j.apenergy.2013.10.010</w:t>
        </w:r>
      </w:hyperlink>
    </w:p>
    <w:bookmarkEnd w:id="592"/>
    <w:bookmarkStart w:id="594" w:name="ref-bronkHayekWisdomPrices2013"/>
    <w:p>
      <w:pPr>
        <w:pStyle w:val="Bibliography"/>
      </w:pPr>
      <w:r>
        <w:t xml:space="preserve">Bronk, R., 2013. Hayek on the wisdom of prices: A reassessment. EJPE 6, 82.</w:t>
      </w:r>
      <w:r>
        <w:t xml:space="preserve"> </w:t>
      </w:r>
      <w:hyperlink r:id="rId593">
        <w:r>
          <w:rPr>
            <w:rStyle w:val="Hyperlink"/>
          </w:rPr>
          <w:t xml:space="preserve">https://doi.org/10.23941/ejpe.v6i1.120</w:t>
        </w:r>
      </w:hyperlink>
    </w:p>
    <w:bookmarkEnd w:id="594"/>
    <w:bookmarkStart w:id="596"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95">
        <w:r>
          <w:rPr>
            <w:rStyle w:val="Hyperlink"/>
          </w:rPr>
          <w:t xml:space="preserve">https://doi.org/10.1016/j.tej.2019.106668</w:t>
        </w:r>
      </w:hyperlink>
    </w:p>
    <w:bookmarkEnd w:id="596"/>
    <w:bookmarkStart w:id="598"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97">
        <w:r>
          <w:rPr>
            <w:rStyle w:val="Hyperlink"/>
          </w:rPr>
          <w:t xml:space="preserve">https://doi.org/10.1093/qje/qjv027</w:t>
        </w:r>
      </w:hyperlink>
    </w:p>
    <w:bookmarkEnd w:id="598"/>
    <w:bookmarkStart w:id="600"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9">
        <w:r>
          <w:rPr>
            <w:rStyle w:val="Hyperlink"/>
          </w:rPr>
          <w:t xml:space="preserve">https://doi.org/10.1109/jproc.2005.857491</w:t>
        </w:r>
      </w:hyperlink>
    </w:p>
    <w:bookmarkEnd w:id="600"/>
    <w:bookmarkStart w:id="601"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601"/>
    <w:bookmarkStart w:id="603"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02">
        <w:r>
          <w:rPr>
            <w:rStyle w:val="Hyperlink"/>
          </w:rPr>
          <w:t xml:space="preserve">https://doi.org/10.1016/j.tej.2023.107239</w:t>
        </w:r>
      </w:hyperlink>
    </w:p>
    <w:bookmarkEnd w:id="603"/>
    <w:bookmarkStart w:id="605"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04">
        <w:r>
          <w:rPr>
            <w:rStyle w:val="Hyperlink"/>
          </w:rPr>
          <w:t xml:space="preserve">https://doi.org/10.1016/j.tej.2013.05.004</w:t>
        </w:r>
      </w:hyperlink>
    </w:p>
    <w:bookmarkEnd w:id="605"/>
    <w:bookmarkStart w:id="607"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06">
        <w:r>
          <w:rPr>
            <w:rStyle w:val="Hyperlink"/>
          </w:rPr>
          <w:t xml:space="preserve">https://doi.org/10.2172/1808497</w:t>
        </w:r>
      </w:hyperlink>
    </w:p>
    <w:bookmarkEnd w:id="607"/>
    <w:bookmarkStart w:id="609"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8">
        <w:r>
          <w:rPr>
            <w:rStyle w:val="Hyperlink"/>
          </w:rPr>
          <w:t xml:space="preserve">https://doi.org/10.1016/j.enpol.2018.12.052</w:t>
        </w:r>
      </w:hyperlink>
    </w:p>
    <w:bookmarkEnd w:id="609"/>
    <w:bookmarkStart w:id="611"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10">
        <w:r>
          <w:rPr>
            <w:rStyle w:val="Hyperlink"/>
          </w:rPr>
          <w:t xml:space="preserve">https://doi.org/10.1109/jproc.2005.857493</w:t>
        </w:r>
      </w:hyperlink>
    </w:p>
    <w:bookmarkEnd w:id="611"/>
    <w:bookmarkStart w:id="612"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12"/>
    <w:bookmarkStart w:id="614"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3">
        <w:r>
          <w:rPr>
            <w:rStyle w:val="Hyperlink"/>
          </w:rPr>
          <w:t xml:space="preserve">https://doi.org/10.1016/j.ijepes.2017.12.014</w:t>
        </w:r>
      </w:hyperlink>
    </w:p>
    <w:bookmarkEnd w:id="614"/>
    <w:bookmarkStart w:id="616"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5">
        <w:r>
          <w:rPr>
            <w:rStyle w:val="Hyperlink"/>
          </w:rPr>
          <w:t xml:space="preserve">https://doi.org/10.1016/j.enpol.2011.04.032</w:t>
        </w:r>
      </w:hyperlink>
    </w:p>
    <w:bookmarkEnd w:id="616"/>
    <w:bookmarkStart w:id="618"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7">
        <w:r>
          <w:rPr>
            <w:rStyle w:val="Hyperlink"/>
          </w:rPr>
          <w:t xml:space="preserve">https://doi.org/10.1109/TPWRS.2022.3163106</w:t>
        </w:r>
      </w:hyperlink>
    </w:p>
    <w:bookmarkEnd w:id="618"/>
    <w:bookmarkStart w:id="620" w:name="ref-cramtonElectricityMarketDesign2017"/>
    <w:p>
      <w:pPr>
        <w:pStyle w:val="Bibliography"/>
      </w:pPr>
      <w:r>
        <w:t xml:space="preserve">Cramton, P., 2017. Electricity market design. Oxford Review of Economic Policy 33, 589–612.</w:t>
      </w:r>
      <w:r>
        <w:t xml:space="preserve"> </w:t>
      </w:r>
      <w:hyperlink r:id="rId619">
        <w:r>
          <w:rPr>
            <w:rStyle w:val="Hyperlink"/>
          </w:rPr>
          <w:t xml:space="preserve">https://doi.org/10.1093/oxrep/grx041</w:t>
        </w:r>
      </w:hyperlink>
    </w:p>
    <w:bookmarkEnd w:id="620"/>
    <w:bookmarkStart w:id="622" w:name="X7ff157573287c4de124c23d975d945e82b7eb15"/>
    <w:p>
      <w:pPr>
        <w:pStyle w:val="Bibliography"/>
      </w:pPr>
      <w:r>
        <w:t xml:space="preserve">Creative Energy Consulting Pty Ltd, 2020.</w:t>
      </w:r>
      <w:r>
        <w:t xml:space="preserve"> </w:t>
      </w:r>
      <w:hyperlink r:id="rId621">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22"/>
    <w:bookmarkStart w:id="624"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3">
        <w:r>
          <w:rPr>
            <w:rStyle w:val="Hyperlink"/>
          </w:rPr>
          <w:t xml:space="preserve">https://doi.org/10.1016/j.seta.2021.101286</w:t>
        </w:r>
      </w:hyperlink>
    </w:p>
    <w:bookmarkEnd w:id="624"/>
    <w:bookmarkStart w:id="626"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5">
        <w:r>
          <w:rPr>
            <w:rStyle w:val="Hyperlink"/>
          </w:rPr>
          <w:t xml:space="preserve">https://doi.org/10.21105/joss.03349</w:t>
        </w:r>
      </w:hyperlink>
    </w:p>
    <w:bookmarkEnd w:id="626"/>
    <w:bookmarkStart w:id="628"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7">
        <w:r>
          <w:rPr>
            <w:rStyle w:val="Hyperlink"/>
          </w:rPr>
          <w:t xml:space="preserve">https://doi.org/10.1038/s41560-018-0290-1</w:t>
        </w:r>
      </w:hyperlink>
    </w:p>
    <w:bookmarkEnd w:id="628"/>
    <w:bookmarkStart w:id="630"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29">
        <w:r>
          <w:rPr>
            <w:rStyle w:val="Hyperlink"/>
          </w:rPr>
          <w:t xml:space="preserve">https://doi.org/10.1016/j.apenergy.2016.05.014</w:t>
        </w:r>
      </w:hyperlink>
    </w:p>
    <w:bookmarkEnd w:id="630"/>
    <w:bookmarkStart w:id="632"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31">
        <w:r>
          <w:rPr>
            <w:rStyle w:val="Hyperlink"/>
          </w:rPr>
          <w:t xml:space="preserve">https://doi.org/10.1016/j.enpol.2018.09.031</w:t>
        </w:r>
      </w:hyperlink>
    </w:p>
    <w:bookmarkEnd w:id="632"/>
    <w:bookmarkStart w:id="634"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3">
        <w:r>
          <w:rPr>
            <w:rStyle w:val="Hyperlink"/>
          </w:rPr>
          <w:t xml:space="preserve">https://doi.org/10.1093/ooenergy/oiab007</w:t>
        </w:r>
      </w:hyperlink>
    </w:p>
    <w:bookmarkEnd w:id="634"/>
    <w:bookmarkStart w:id="636"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5">
        <w:r>
          <w:rPr>
            <w:rStyle w:val="Hyperlink"/>
          </w:rPr>
          <w:t xml:space="preserve">https://doi.org/10.1016/j.epsr.2021.107022</w:t>
        </w:r>
      </w:hyperlink>
    </w:p>
    <w:bookmarkEnd w:id="636"/>
    <w:bookmarkStart w:id="638"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7">
        <w:r>
          <w:rPr>
            <w:rStyle w:val="Hyperlink"/>
          </w:rPr>
          <w:t xml:space="preserve">https://doi.org/10.1016/j.enpol.2018.01.023</w:t>
        </w:r>
      </w:hyperlink>
    </w:p>
    <w:bookmarkEnd w:id="638"/>
    <w:bookmarkStart w:id="639"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39"/>
    <w:bookmarkStart w:id="641"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40">
        <w:r>
          <w:rPr>
            <w:rStyle w:val="Hyperlink"/>
          </w:rPr>
          <w:t xml:space="preserve">https://www.energy.gov.au/government-priorities/energy-markets/national-electricity-market-nem</w:t>
        </w:r>
      </w:hyperlink>
      <w:r>
        <w:t xml:space="preserve"> </w:t>
      </w:r>
      <w:r>
        <w:t xml:space="preserve">(accessed 8.3.2023).</w:t>
      </w:r>
    </w:p>
    <w:bookmarkEnd w:id="641"/>
    <w:bookmarkStart w:id="642"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42"/>
    <w:bookmarkStart w:id="643"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3"/>
    <w:bookmarkStart w:id="644"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4"/>
    <w:bookmarkStart w:id="646"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5">
        <w:r>
          <w:rPr>
            <w:rStyle w:val="Hyperlink"/>
          </w:rPr>
          <w:t xml:space="preserve">https://doi.org/10.1049/cp.2014.0902</w:t>
        </w:r>
      </w:hyperlink>
    </w:p>
    <w:bookmarkEnd w:id="646"/>
    <w:bookmarkStart w:id="648"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47">
        <w:r>
          <w:rPr>
            <w:rStyle w:val="Hyperlink"/>
          </w:rPr>
          <w:t xml:space="preserve">https://doi.org/10.1049/iet-gtd.2013.0720</w:t>
        </w:r>
      </w:hyperlink>
    </w:p>
    <w:bookmarkEnd w:id="648"/>
    <w:bookmarkStart w:id="650"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49">
        <w:r>
          <w:rPr>
            <w:rStyle w:val="Hyperlink"/>
          </w:rPr>
          <w:t xml:space="preserve">https://doi.org/10.1109/MPE.2021.3088958</w:t>
        </w:r>
      </w:hyperlink>
    </w:p>
    <w:bookmarkEnd w:id="650"/>
    <w:bookmarkStart w:id="652"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1">
        <w:r>
          <w:rPr>
            <w:rStyle w:val="Hyperlink"/>
          </w:rPr>
          <w:t xml:space="preserve">https://doi.org/10.1007/s11149-021-09430-7</w:t>
        </w:r>
      </w:hyperlink>
    </w:p>
    <w:bookmarkEnd w:id="652"/>
    <w:bookmarkStart w:id="654" w:name="ref-elaIntegrationElectricStorage2021"/>
    <w:p>
      <w:pPr>
        <w:pStyle w:val="Bibliography"/>
      </w:pPr>
      <w:r>
        <w:t xml:space="preserve">Ela, E., 2021.</w:t>
      </w:r>
      <w:r>
        <w:t xml:space="preserve"> </w:t>
      </w:r>
      <w:hyperlink r:id="rId653">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4"/>
    <w:bookmarkStart w:id="656" w:name="ref-elaAncillaryServicesUnited2019"/>
    <w:p>
      <w:pPr>
        <w:pStyle w:val="Bibliography"/>
      </w:pPr>
      <w:r>
        <w:t xml:space="preserve">Ela, E., Hytowitz, R.B., 2019.</w:t>
      </w:r>
      <w:r>
        <w:t xml:space="preserve"> </w:t>
      </w:r>
      <w:hyperlink r:id="rId655">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6"/>
    <w:bookmarkStart w:id="658"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57">
        <w:r>
          <w:rPr>
            <w:rStyle w:val="Hyperlink"/>
          </w:rPr>
          <w:t xml:space="preserve">https://doi.org/10.1109/pesgm.2012.6345361</w:t>
        </w:r>
      </w:hyperlink>
    </w:p>
    <w:bookmarkEnd w:id="658"/>
    <w:bookmarkStart w:id="660"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59">
        <w:r>
          <w:rPr>
            <w:rStyle w:val="Hyperlink"/>
          </w:rPr>
          <w:t xml:space="preserve">https://doi.org/10.1016/j.tej.2016.05.001</w:t>
        </w:r>
      </w:hyperlink>
    </w:p>
    <w:bookmarkEnd w:id="660"/>
    <w:bookmarkStart w:id="662"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1">
        <w:r>
          <w:rPr>
            <w:rStyle w:val="Hyperlink"/>
          </w:rPr>
          <w:t xml:space="preserve">https://doi.org/10.2172/1023095</w:t>
        </w:r>
      </w:hyperlink>
    </w:p>
    <w:bookmarkEnd w:id="662"/>
    <w:bookmarkStart w:id="664"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3">
        <w:r>
          <w:rPr>
            <w:rStyle w:val="Hyperlink"/>
          </w:rPr>
          <w:t xml:space="preserve">https://doi.org/10.1109/mpe.2020.3033396</w:t>
        </w:r>
      </w:hyperlink>
    </w:p>
    <w:bookmarkEnd w:id="664"/>
    <w:bookmarkStart w:id="666"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65">
        <w:r>
          <w:rPr>
            <w:rStyle w:val="Hyperlink"/>
          </w:rPr>
          <w:t xml:space="preserve">https://doi.org/10.1109/mpe.2019.2933281</w:t>
        </w:r>
      </w:hyperlink>
    </w:p>
    <w:bookmarkEnd w:id="666"/>
    <w:bookmarkStart w:id="668"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67">
        <w:r>
          <w:rPr>
            <w:rStyle w:val="Hyperlink"/>
          </w:rPr>
          <w:t xml:space="preserve">https://doi.org/10.1016/j.tej.2012.04.015</w:t>
        </w:r>
      </w:hyperlink>
    </w:p>
    <w:bookmarkEnd w:id="668"/>
    <w:bookmarkStart w:id="670"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69">
        <w:r>
          <w:rPr>
            <w:rStyle w:val="Hyperlink"/>
          </w:rPr>
          <w:t xml:space="preserve">https://www.projectenergyconnect.com.au/index.html</w:t>
        </w:r>
      </w:hyperlink>
      <w:r>
        <w:t xml:space="preserve"> </w:t>
      </w:r>
      <w:r>
        <w:t xml:space="preserve">(accessed 4.12.2022).</w:t>
      </w:r>
    </w:p>
    <w:bookmarkEnd w:id="670"/>
    <w:bookmarkStart w:id="672" w:name="Xf2b71f0688f5c136cf7f65402d8c0e046f8bb5c"/>
    <w:p>
      <w:pPr>
        <w:pStyle w:val="Bibliography"/>
      </w:pPr>
      <w:r>
        <w:t xml:space="preserve">Electricity Sector Climate Information Project, 2021.</w:t>
      </w:r>
      <w:r>
        <w:t xml:space="preserve"> </w:t>
      </w:r>
      <w:hyperlink r:id="rId671">
        <w:r>
          <w:rPr>
            <w:rStyle w:val="Hyperlink"/>
          </w:rPr>
          <w:t xml:space="preserve">ESCI Project Final Report</w:t>
        </w:r>
      </w:hyperlink>
      <w:r>
        <w:t xml:space="preserve">.</w:t>
      </w:r>
    </w:p>
    <w:bookmarkEnd w:id="672"/>
    <w:bookmarkStart w:id="673"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73"/>
    <w:bookmarkStart w:id="675"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74">
        <w:r>
          <w:rPr>
            <w:rStyle w:val="Hyperlink"/>
          </w:rPr>
          <w:t xml:space="preserve">https://www.energyexemplar.com/plexos</w:t>
        </w:r>
      </w:hyperlink>
      <w:r>
        <w:t xml:space="preserve"> </w:t>
      </w:r>
      <w:r>
        <w:t xml:space="preserve">(accessed 4.13.2022).</w:t>
      </w:r>
    </w:p>
    <w:bookmarkEnd w:id="675"/>
    <w:bookmarkStart w:id="676"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76"/>
    <w:bookmarkStart w:id="677"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77"/>
    <w:bookmarkStart w:id="678"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78"/>
    <w:bookmarkStart w:id="679"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79"/>
    <w:bookmarkStart w:id="680"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0"/>
    <w:bookmarkStart w:id="681"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1"/>
    <w:bookmarkStart w:id="683"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2">
        <w:r>
          <w:rPr>
            <w:rStyle w:val="Hyperlink"/>
          </w:rPr>
          <w:t xml:space="preserve">https://www.epexspot.com/en/marketcoupling</w:t>
        </w:r>
      </w:hyperlink>
      <w:r>
        <w:t xml:space="preserve"> </w:t>
      </w:r>
      <w:r>
        <w:t xml:space="preserve">(accessed 1.14.2022).</w:t>
      </w:r>
    </w:p>
    <w:bookmarkEnd w:id="683"/>
    <w:bookmarkStart w:id="684"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84"/>
    <w:bookmarkStart w:id="685"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85"/>
    <w:bookmarkStart w:id="687" w:name="Xc2eda901e84eb700caa2d19078af1c12c2e9550"/>
    <w:p>
      <w:pPr>
        <w:pStyle w:val="Bibliography"/>
      </w:pPr>
      <w:r>
        <w:t xml:space="preserve">European Commission, 2017.</w:t>
      </w:r>
      <w:r>
        <w:t xml:space="preserve"> </w:t>
      </w:r>
      <w:hyperlink r:id="rId686">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87"/>
    <w:bookmarkStart w:id="688"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88"/>
    <w:bookmarkStart w:id="689"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89"/>
    <w:bookmarkStart w:id="690"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0"/>
    <w:bookmarkStart w:id="692" w:name="Xa6a1827605ca5d143e229c53fba6f164e8ef9ec"/>
    <w:p>
      <w:pPr>
        <w:pStyle w:val="Bibliography"/>
      </w:pPr>
      <w:r>
        <w:t xml:space="preserve">Federal Energy Regulatory Commission, 2021.</w:t>
      </w:r>
      <w:r>
        <w:t xml:space="preserve"> </w:t>
      </w:r>
      <w:hyperlink r:id="rId691">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92"/>
    <w:bookmarkStart w:id="693"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693"/>
    <w:bookmarkStart w:id="695" w:name="X7b8f145c50d043e2daeba4e9be46e188fcaaaf3"/>
    <w:p>
      <w:pPr>
        <w:pStyle w:val="Bibliography"/>
      </w:pPr>
      <w:r>
        <w:t xml:space="preserve">Federal Energy Regulatory Commission, 2018b.</w:t>
      </w:r>
      <w:r>
        <w:t xml:space="preserve"> </w:t>
      </w:r>
      <w:hyperlink r:id="rId694">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695"/>
    <w:bookmarkStart w:id="697"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696">
        <w:r>
          <w:rPr>
            <w:rStyle w:val="Hyperlink"/>
          </w:rPr>
          <w:t xml:space="preserve">https://doi.org/10.1016/j.rser.2019.109662</w:t>
        </w:r>
      </w:hyperlink>
    </w:p>
    <w:bookmarkEnd w:id="697"/>
    <w:bookmarkStart w:id="699" w:name="ref-fitzgeraldEconomicsBatteryEnergy2015"/>
    <w:p>
      <w:pPr>
        <w:pStyle w:val="Bibliography"/>
      </w:pPr>
      <w:r>
        <w:t xml:space="preserve">Fitzgerald, G., Mandel, J., Morris, J., Touati, H., 2015.</w:t>
      </w:r>
      <w:r>
        <w:t xml:space="preserve"> </w:t>
      </w:r>
      <w:hyperlink r:id="rId69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699"/>
    <w:bookmarkStart w:id="701"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00">
        <w:r>
          <w:rPr>
            <w:rStyle w:val="Hyperlink"/>
          </w:rPr>
          <w:t xml:space="preserve">https://doi.org/10.2172/1785688</w:t>
        </w:r>
      </w:hyperlink>
    </w:p>
    <w:bookmarkEnd w:id="701"/>
    <w:bookmarkStart w:id="703"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02">
        <w:r>
          <w:rPr>
            <w:rStyle w:val="Hyperlink"/>
          </w:rPr>
          <w:t xml:space="preserve">https://doi.org/10.1016/j.enpol.2021.112443</w:t>
        </w:r>
      </w:hyperlink>
    </w:p>
    <w:bookmarkEnd w:id="703"/>
    <w:bookmarkStart w:id="705"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04">
        <w:r>
          <w:rPr>
            <w:rStyle w:val="Hyperlink"/>
          </w:rPr>
          <w:t xml:space="preserve">https://doi.org/10.1016/j.joule.2021.03.021</w:t>
        </w:r>
      </w:hyperlink>
    </w:p>
    <w:bookmarkEnd w:id="705"/>
    <w:bookmarkStart w:id="707"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06">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07"/>
    <w:bookmarkStart w:id="709" w:name="ref-gimonGridPhysicsMarkets2020"/>
    <w:p>
      <w:pPr>
        <w:pStyle w:val="Bibliography"/>
      </w:pPr>
      <w:r>
        <w:t xml:space="preserve">Gimon, E., 2020.</w:t>
      </w:r>
      <w:r>
        <w:t xml:space="preserve"> </w:t>
      </w:r>
      <w:hyperlink r:id="rId70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09"/>
    <w:bookmarkStart w:id="711"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10">
        <w:r>
          <w:rPr>
            <w:rStyle w:val="Hyperlink"/>
          </w:rPr>
          <w:t xml:space="preserve">https://doi.org/10.1016/j.rser.2017.05.278</w:t>
        </w:r>
      </w:hyperlink>
    </w:p>
    <w:bookmarkEnd w:id="711"/>
    <w:bookmarkStart w:id="713" w:name="ref-gormanNEMOSISNEMOpen2018"/>
    <w:p>
      <w:pPr>
        <w:pStyle w:val="Bibliography"/>
      </w:pPr>
      <w:r>
        <w:t xml:space="preserve">Gorman, N., Haghdadi, N., Bruce, A., MacGill, I., 2018.</w:t>
      </w:r>
      <w:r>
        <w:t xml:space="preserve"> </w:t>
      </w:r>
      <w:hyperlink r:id="rId712">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13"/>
    <w:bookmarkStart w:id="715"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14">
        <w:r>
          <w:rPr>
            <w:rStyle w:val="Hyperlink"/>
          </w:rPr>
          <w:t xml:space="preserve">https://doi.org/10.1016/j.tej.2020.106739</w:t>
        </w:r>
      </w:hyperlink>
    </w:p>
    <w:bookmarkEnd w:id="715"/>
    <w:bookmarkStart w:id="716"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16"/>
    <w:bookmarkStart w:id="718"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17">
        <w:r>
          <w:rPr>
            <w:rStyle w:val="Hyperlink"/>
          </w:rPr>
          <w:t xml:space="preserve">https://doi.org/10.1017/S0269889715000307</w:t>
        </w:r>
      </w:hyperlink>
    </w:p>
    <w:bookmarkEnd w:id="718"/>
    <w:bookmarkStart w:id="720"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19">
        <w:r>
          <w:rPr>
            <w:rStyle w:val="Hyperlink"/>
          </w:rPr>
          <w:t xml:space="preserve">https://doi.org/10.17775/cseejpes.2019.00230</w:t>
        </w:r>
      </w:hyperlink>
    </w:p>
    <w:bookmarkEnd w:id="720"/>
    <w:bookmarkStart w:id="722"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21">
        <w:r>
          <w:rPr>
            <w:rStyle w:val="Hyperlink"/>
          </w:rPr>
          <w:t xml:space="preserve">https://doi.org/10.1080/23251042.2016.1155690</w:t>
        </w:r>
      </w:hyperlink>
    </w:p>
    <w:bookmarkEnd w:id="722"/>
    <w:bookmarkStart w:id="72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23">
        <w:r>
          <w:rPr>
            <w:rStyle w:val="Hyperlink"/>
          </w:rPr>
          <w:t xml:space="preserve">https://doi.org/10.1002/2050-7038.12128</w:t>
        </w:r>
      </w:hyperlink>
    </w:p>
    <w:bookmarkEnd w:id="724"/>
    <w:bookmarkStart w:id="72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25">
        <w:r>
          <w:rPr>
            <w:rStyle w:val="Hyperlink"/>
          </w:rPr>
          <w:t xml:space="preserve">https://doi.org/10.1109/tpwrs.2020.3041774</w:t>
        </w:r>
      </w:hyperlink>
    </w:p>
    <w:bookmarkEnd w:id="726"/>
    <w:bookmarkStart w:id="728" w:name="ref-hayekUseKnowledgeSociety1945"/>
    <w:p>
      <w:pPr>
        <w:pStyle w:val="Bibliography"/>
      </w:pPr>
      <w:r>
        <w:t xml:space="preserve">Hayek, F.A., 1945.</w:t>
      </w:r>
      <w:r>
        <w:t xml:space="preserve"> </w:t>
      </w:r>
      <w:hyperlink r:id="rId72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28"/>
    <w:bookmarkStart w:id="730" w:name="ref-heggartyQuantifyingPowerSystem2020"/>
    <w:p>
      <w:pPr>
        <w:pStyle w:val="Bibliography"/>
      </w:pPr>
      <w:r>
        <w:t xml:space="preserve">Heggarty, T., Bourmaud, J.Y., Girard, R., Kariniotakis, G., 2020. Quantifying power system flexibility provision. Applied Energy 279.</w:t>
      </w:r>
      <w:r>
        <w:t xml:space="preserve"> </w:t>
      </w:r>
      <w:hyperlink r:id="rId729">
        <w:r>
          <w:rPr>
            <w:rStyle w:val="Hyperlink"/>
          </w:rPr>
          <w:t xml:space="preserve">https://doi.org/10.1016/j.apenergy.2020.115852</w:t>
        </w:r>
      </w:hyperlink>
    </w:p>
    <w:bookmarkEnd w:id="730"/>
    <w:bookmarkStart w:id="73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31">
        <w:r>
          <w:rPr>
            <w:rStyle w:val="Hyperlink"/>
          </w:rPr>
          <w:t xml:space="preserve">https://doi.org/10.3390/en13195020</w:t>
        </w:r>
      </w:hyperlink>
    </w:p>
    <w:bookmarkEnd w:id="732"/>
    <w:bookmarkStart w:id="73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33"/>
    <w:bookmarkStart w:id="73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34">
        <w:r>
          <w:rPr>
            <w:rStyle w:val="Hyperlink"/>
          </w:rPr>
          <w:t xml:space="preserve">https://doi.org/10.5547/01956574.37.3.lhir</w:t>
        </w:r>
      </w:hyperlink>
    </w:p>
    <w:bookmarkEnd w:id="735"/>
    <w:bookmarkStart w:id="73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36">
        <w:r>
          <w:rPr>
            <w:rStyle w:val="Hyperlink"/>
          </w:rPr>
          <w:t xml:space="preserve">https://doi.org/10.1016/j.rser.2015.04.180</w:t>
        </w:r>
      </w:hyperlink>
    </w:p>
    <w:bookmarkEnd w:id="737"/>
    <w:bookmarkStart w:id="739"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38">
        <w:r>
          <w:rPr>
            <w:rStyle w:val="Hyperlink"/>
          </w:rPr>
          <w:t xml:space="preserve">https://doi.org/10.1109/mpe.2018.2871736</w:t>
        </w:r>
      </w:hyperlink>
    </w:p>
    <w:bookmarkEnd w:id="739"/>
    <w:bookmarkStart w:id="741" w:name="ref-hoganVirtualBiddingElectricity2016a"/>
    <w:p>
      <w:pPr>
        <w:pStyle w:val="Bibliography"/>
      </w:pPr>
      <w:r>
        <w:t xml:space="preserve">Hogan, W.W., 2016. Virtual bidding and electricity market design. The Electricity Journal 29, 33–47.</w:t>
      </w:r>
      <w:r>
        <w:t xml:space="preserve"> </w:t>
      </w:r>
      <w:hyperlink r:id="rId740">
        <w:r>
          <w:rPr>
            <w:rStyle w:val="Hyperlink"/>
          </w:rPr>
          <w:t xml:space="preserve">https://doi.org/10.1016/j.tej.2016.05.009</w:t>
        </w:r>
      </w:hyperlink>
    </w:p>
    <w:bookmarkEnd w:id="741"/>
    <w:bookmarkStart w:id="743" w:name="ref-hoganElectricityScarcityPricing2013"/>
    <w:p>
      <w:pPr>
        <w:pStyle w:val="Bibliography"/>
      </w:pPr>
      <w:r>
        <w:t xml:space="preserve">Hogan, W.W., 2013. Electricity scarcity pricing through operating reserves. Economics of Energy and Environmental Policy 2, 65–86.</w:t>
      </w:r>
      <w:r>
        <w:t xml:space="preserve"> </w:t>
      </w:r>
      <w:hyperlink r:id="rId742">
        <w:r>
          <w:rPr>
            <w:rStyle w:val="Hyperlink"/>
          </w:rPr>
          <w:t xml:space="preserve">https://doi.org/10.5547/2160-5890.2.2.4</w:t>
        </w:r>
      </w:hyperlink>
    </w:p>
    <w:bookmarkEnd w:id="743"/>
    <w:bookmarkStart w:id="744"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44"/>
    <w:bookmarkStart w:id="745"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45"/>
    <w:bookmarkStart w:id="747"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46">
        <w:r>
          <w:rPr>
            <w:rStyle w:val="Hyperlink"/>
          </w:rPr>
          <w:t xml:space="preserve">https://doi.org/10.1109/pesmg.2013.6673067</w:t>
        </w:r>
      </w:hyperlink>
    </w:p>
    <w:bookmarkEnd w:id="747"/>
    <w:bookmarkStart w:id="749" w:name="ref-hopwoodMandatoryPrimaryFrequency2019"/>
    <w:p>
      <w:pPr>
        <w:pStyle w:val="Bibliography"/>
      </w:pPr>
      <w:r>
        <w:t xml:space="preserve">Hopwood, C., 2019.</w:t>
      </w:r>
      <w:r>
        <w:t xml:space="preserve"> </w:t>
      </w:r>
      <w:hyperlink r:id="rId748">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49"/>
    <w:bookmarkStart w:id="751"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50">
        <w:r>
          <w:rPr>
            <w:rStyle w:val="Hyperlink"/>
          </w:rPr>
          <w:t xml:space="preserve">https://doi.org/10.1016/j.tej.2017.01.009</w:t>
        </w:r>
      </w:hyperlink>
    </w:p>
    <w:bookmarkEnd w:id="751"/>
    <w:bookmarkStart w:id="753"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52">
        <w:r>
          <w:rPr>
            <w:rStyle w:val="Hyperlink"/>
          </w:rPr>
          <w:t xml:space="preserve">https://doi.org/10.1016/j.enpol.2004.04.003</w:t>
        </w:r>
      </w:hyperlink>
    </w:p>
    <w:bookmarkEnd w:id="753"/>
    <w:bookmarkStart w:id="755" w:name="ref-huangfuParallelizingDualRevised2018"/>
    <w:p>
      <w:pPr>
        <w:pStyle w:val="Bibliography"/>
      </w:pPr>
      <w:r>
        <w:t xml:space="preserve">Huangfu, Q., Hall, J.A.J., 2018. Parallelizing the dual revised simplex method. Math. Prog. Comp. 10, 119–142.</w:t>
      </w:r>
      <w:r>
        <w:t xml:space="preserve"> </w:t>
      </w:r>
      <w:hyperlink r:id="rId754">
        <w:r>
          <w:rPr>
            <w:rStyle w:val="Hyperlink"/>
          </w:rPr>
          <w:t xml:space="preserve">https://doi.org/10.1007/s12532-017-0130-5</w:t>
        </w:r>
      </w:hyperlink>
    </w:p>
    <w:bookmarkEnd w:id="755"/>
    <w:bookmarkStart w:id="756"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56"/>
    <w:bookmarkStart w:id="758"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57">
        <w:r>
          <w:rPr>
            <w:rStyle w:val="Hyperlink"/>
          </w:rPr>
          <w:t xml:space="preserve">https://doi.org/10.1109/MCSE.2007.55</w:t>
        </w:r>
      </w:hyperlink>
    </w:p>
    <w:bookmarkEnd w:id="758"/>
    <w:bookmarkStart w:id="760"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59">
        <w:r>
          <w:rPr>
            <w:rStyle w:val="Hyperlink"/>
          </w:rPr>
          <w:t xml:space="preserve">https://doi.org/10.1016/j.tej.2004.03.001</w:t>
        </w:r>
      </w:hyperlink>
    </w:p>
    <w:bookmarkEnd w:id="760"/>
    <w:bookmarkStart w:id="762"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61">
        <w:r>
          <w:rPr>
            <w:rStyle w:val="Hyperlink"/>
          </w:rPr>
          <w:t xml:space="preserve">https://www.ibm.com/au-en/analytics/cplex-optimizer</w:t>
        </w:r>
      </w:hyperlink>
      <w:r>
        <w:t xml:space="preserve"> </w:t>
      </w:r>
      <w:r>
        <w:t xml:space="preserve">(accessed 4.13.2022).</w:t>
      </w:r>
    </w:p>
    <w:bookmarkEnd w:id="762"/>
    <w:bookmarkStart w:id="764" w:name="X1037d6da6301a89f5efffbd855b21f9bbda8894"/>
    <w:p>
      <w:pPr>
        <w:pStyle w:val="Bibliography"/>
      </w:pPr>
      <w:r>
        <w:t xml:space="preserve">International Energy Agency, 2022.</w:t>
      </w:r>
      <w:r>
        <w:t xml:space="preserve"> </w:t>
      </w:r>
      <w:hyperlink r:id="rId763">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64"/>
    <w:bookmarkStart w:id="766" w:name="X707547308052f2a4e45271b892818fca7267bcd"/>
    <w:p>
      <w:pPr>
        <w:pStyle w:val="Bibliography"/>
      </w:pPr>
      <w:r>
        <w:t xml:space="preserve">International Energy Agency, 2021.</w:t>
      </w:r>
      <w:r>
        <w:t xml:space="preserve"> </w:t>
      </w:r>
      <w:hyperlink r:id="rId765">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66"/>
    <w:bookmarkStart w:id="768" w:name="X6b2116a6968c52d8682ee37430ab1b91744235c"/>
    <w:p>
      <w:pPr>
        <w:pStyle w:val="Bibliography"/>
      </w:pPr>
      <w:r>
        <w:t xml:space="preserve">International Energy Agency, 2019.</w:t>
      </w:r>
      <w:r>
        <w:t xml:space="preserve"> </w:t>
      </w:r>
      <w:hyperlink r:id="rId767">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68"/>
    <w:bookmarkStart w:id="770" w:name="X5316849afe108aafa78b3d12ef1f7591052075a"/>
    <w:p>
      <w:pPr>
        <w:pStyle w:val="Bibliography"/>
      </w:pPr>
      <w:r>
        <w:t xml:space="preserve">International Renewable Energy Agency, 2019.</w:t>
      </w:r>
      <w:r>
        <w:t xml:space="preserve"> </w:t>
      </w:r>
      <w:hyperlink r:id="rId769">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70"/>
    <w:bookmarkStart w:id="772" w:name="X9c70bbcc64628077ae6dafbc022a421cfbf5c25"/>
    <w:p>
      <w:pPr>
        <w:pStyle w:val="Bibliography"/>
      </w:pPr>
      <w:r>
        <w:t xml:space="preserve">International Renewable Energy Agency, 2017.</w:t>
      </w:r>
      <w:r>
        <w:t xml:space="preserve"> </w:t>
      </w:r>
      <w:hyperlink r:id="rId771">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72"/>
    <w:bookmarkStart w:id="774"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73">
        <w:r>
          <w:rPr>
            <w:rStyle w:val="Hyperlink"/>
          </w:rPr>
          <w:t xml:space="preserve">https://doi.org/10.1016/j.enpol.2008.06.033</w:t>
        </w:r>
      </w:hyperlink>
    </w:p>
    <w:bookmarkEnd w:id="774"/>
    <w:bookmarkStart w:id="776"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75">
        <w:r>
          <w:rPr>
            <w:rStyle w:val="Hyperlink"/>
          </w:rPr>
          <w:t xml:space="preserve">https://doi.org/10.1016/j.tej.2006.09.010</w:t>
        </w:r>
      </w:hyperlink>
    </w:p>
    <w:bookmarkEnd w:id="776"/>
    <w:bookmarkStart w:id="778"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777">
        <w:r>
          <w:rPr>
            <w:rStyle w:val="Hyperlink"/>
          </w:rPr>
          <w:t xml:space="preserve">https://doi.org/10.2139/ssrn.4428450</w:t>
        </w:r>
      </w:hyperlink>
    </w:p>
    <w:bookmarkEnd w:id="778"/>
    <w:bookmarkStart w:id="779"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779"/>
    <w:bookmarkStart w:id="781"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780">
        <w:r>
          <w:rPr>
            <w:rStyle w:val="Hyperlink"/>
          </w:rPr>
          <w:t xml:space="preserve">https://doi.org/10.1016/j.enpol.2020.112005</w:t>
        </w:r>
      </w:hyperlink>
    </w:p>
    <w:bookmarkEnd w:id="781"/>
    <w:bookmarkStart w:id="783"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782">
        <w:r>
          <w:rPr>
            <w:rStyle w:val="Hyperlink"/>
          </w:rPr>
          <w:t xml:space="preserve">https://doi.org/10.1016/j.renene.2020.11.090</w:t>
        </w:r>
      </w:hyperlink>
    </w:p>
    <w:bookmarkEnd w:id="783"/>
    <w:bookmarkStart w:id="785"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784">
        <w:r>
          <w:rPr>
            <w:rStyle w:val="Hyperlink"/>
          </w:rPr>
          <w:t xml:space="preserve">https://doi.org/10.1016/j.solener.2020.05.053</w:t>
        </w:r>
      </w:hyperlink>
    </w:p>
    <w:bookmarkEnd w:id="785"/>
    <w:bookmarkStart w:id="78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786"/>
    <w:bookmarkStart w:id="78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787"/>
    <w:bookmarkStart w:id="78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788">
        <w:r>
          <w:rPr>
            <w:rStyle w:val="Hyperlink"/>
          </w:rPr>
          <w:t xml:space="preserve">https://doi.org/10.1002/0470020598</w:t>
        </w:r>
      </w:hyperlink>
    </w:p>
    <w:bookmarkEnd w:id="789"/>
    <w:bookmarkStart w:id="79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790">
        <w:r>
          <w:rPr>
            <w:rStyle w:val="Hyperlink"/>
          </w:rPr>
          <w:t xml:space="preserve">https://doi.org/10.1287/ijoc.2019.0944</w:t>
        </w:r>
      </w:hyperlink>
    </w:p>
    <w:bookmarkEnd w:id="791"/>
    <w:bookmarkStart w:id="79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792">
        <w:r>
          <w:rPr>
            <w:rStyle w:val="Hyperlink"/>
          </w:rPr>
          <w:t xml:space="preserve">https://doi.org/10.1109/TPWRS.2017.2685347</w:t>
        </w:r>
      </w:hyperlink>
    </w:p>
    <w:bookmarkEnd w:id="793"/>
    <w:bookmarkStart w:id="79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794">
        <w:r>
          <w:rPr>
            <w:rStyle w:val="Hyperlink"/>
          </w:rPr>
          <w:t xml:space="preserve">https://doi.org/10.1109/MPE.2016.2524964</w:t>
        </w:r>
      </w:hyperlink>
    </w:p>
    <w:bookmarkEnd w:id="795"/>
    <w:bookmarkStart w:id="79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796">
        <w:r>
          <w:rPr>
            <w:rStyle w:val="Hyperlink"/>
          </w:rPr>
          <w:t xml:space="preserve">https://doi.org/10.1109/mpe.2016.2637122</w:t>
        </w:r>
      </w:hyperlink>
    </w:p>
    <w:bookmarkEnd w:id="797"/>
    <w:bookmarkStart w:id="799" w:name="ref-kuiperWhatStateVirtual2022"/>
    <w:p>
      <w:pPr>
        <w:pStyle w:val="Bibliography"/>
      </w:pPr>
      <w:r>
        <w:t xml:space="preserve">Kuiper, G., 2022.</w:t>
      </w:r>
      <w:r>
        <w:t xml:space="preserve"> </w:t>
      </w:r>
      <w:hyperlink r:id="rId79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799"/>
    <w:bookmarkStart w:id="80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00">
        <w:r>
          <w:rPr>
            <w:rStyle w:val="Hyperlink"/>
          </w:rPr>
          <w:t xml:space="preserve">https://doi.org/10.2172/1046269</w:t>
        </w:r>
      </w:hyperlink>
    </w:p>
    <w:bookmarkEnd w:id="801"/>
    <w:bookmarkStart w:id="80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02">
        <w:r>
          <w:rPr>
            <w:rStyle w:val="Hyperlink"/>
          </w:rPr>
          <w:t xml:space="preserve">https://doi.org/10.1016/j.apenergy.2021.116983</w:t>
        </w:r>
      </w:hyperlink>
    </w:p>
    <w:bookmarkEnd w:id="803"/>
    <w:bookmarkStart w:id="80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04">
        <w:r>
          <w:rPr>
            <w:rStyle w:val="Hyperlink"/>
          </w:rPr>
          <w:t xml:space="preserve">https://doi.org/10.1016/j.rser.2020.110467</w:t>
        </w:r>
      </w:hyperlink>
    </w:p>
    <w:bookmarkEnd w:id="805"/>
    <w:bookmarkStart w:id="80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06">
        <w:r>
          <w:rPr>
            <w:rStyle w:val="Hyperlink"/>
          </w:rPr>
          <w:t xml:space="preserve">https://doi.org/10.1109/mpe.2021.3088959</w:t>
        </w:r>
      </w:hyperlink>
    </w:p>
    <w:bookmarkEnd w:id="807"/>
    <w:bookmarkStart w:id="80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08">
        <w:r>
          <w:rPr>
            <w:rStyle w:val="Hyperlink"/>
          </w:rPr>
          <w:t xml:space="preserve">https://doi.org/10.1109/tpwrs.2014.2321793</w:t>
        </w:r>
      </w:hyperlink>
    </w:p>
    <w:bookmarkEnd w:id="809"/>
    <w:bookmarkStart w:id="81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10">
        <w:r>
          <w:rPr>
            <w:rStyle w:val="Hyperlink"/>
          </w:rPr>
          <w:t xml:space="preserve">https://doi.org/10.1109/tpwrs.2011.2177280</w:t>
        </w:r>
      </w:hyperlink>
    </w:p>
    <w:bookmarkEnd w:id="811"/>
    <w:bookmarkStart w:id="81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12">
        <w:r>
          <w:rPr>
            <w:rStyle w:val="Hyperlink"/>
          </w:rPr>
          <w:t xml:space="preserve">https://doi.org/10.1109/pesgm.2012.6345375</w:t>
        </w:r>
      </w:hyperlink>
    </w:p>
    <w:bookmarkEnd w:id="813"/>
    <w:bookmarkStart w:id="81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14">
        <w:r>
          <w:rPr>
            <w:rStyle w:val="Hyperlink"/>
          </w:rPr>
          <w:t xml:space="preserve">https://doi.org/10.2172/1220243</w:t>
        </w:r>
      </w:hyperlink>
    </w:p>
    <w:bookmarkEnd w:id="815"/>
    <w:bookmarkStart w:id="817"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16">
        <w:r>
          <w:rPr>
            <w:rStyle w:val="Hyperlink"/>
          </w:rPr>
          <w:t xml:space="preserve">https://doi.org/10.1016/j.tej.2021.106969</w:t>
        </w:r>
      </w:hyperlink>
    </w:p>
    <w:bookmarkEnd w:id="817"/>
    <w:bookmarkStart w:id="819"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18">
        <w:r>
          <w:rPr>
            <w:rStyle w:val="Hyperlink"/>
          </w:rPr>
          <w:t xml:space="preserve">https://doi.org/10.1109/MPE.2021.3072819</w:t>
        </w:r>
      </w:hyperlink>
    </w:p>
    <w:bookmarkEnd w:id="819"/>
    <w:bookmarkStart w:id="821"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20">
        <w:r>
          <w:rPr>
            <w:rStyle w:val="Hyperlink"/>
          </w:rPr>
          <w:t xml:space="preserve">https://doi.org/10.1016/j.enpol.2021.112169</w:t>
        </w:r>
      </w:hyperlink>
    </w:p>
    <w:bookmarkEnd w:id="821"/>
    <w:bookmarkStart w:id="823"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22">
        <w:r>
          <w:rPr>
            <w:rStyle w:val="Hyperlink"/>
          </w:rPr>
          <w:t xml:space="preserve">https://doi.org/10.1016/j.enpol.2020.111739</w:t>
        </w:r>
      </w:hyperlink>
    </w:p>
    <w:bookmarkEnd w:id="823"/>
    <w:bookmarkStart w:id="825"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24">
        <w:r>
          <w:rPr>
            <w:rStyle w:val="Hyperlink"/>
          </w:rPr>
          <w:t xml:space="preserve">https://doi.org/10.1007/s12532-023-00239-3</w:t>
        </w:r>
      </w:hyperlink>
    </w:p>
    <w:bookmarkEnd w:id="825"/>
    <w:bookmarkStart w:id="827"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26">
        <w:r>
          <w:rPr>
            <w:rStyle w:val="Hyperlink"/>
          </w:rPr>
          <w:t xml:space="preserve">https://doi.org/10.1109/pesgm41954.2020.9282169</w:t>
        </w:r>
      </w:hyperlink>
    </w:p>
    <w:bookmarkEnd w:id="827"/>
    <w:bookmarkStart w:id="829"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28">
        <w:r>
          <w:rPr>
            <w:rStyle w:val="Hyperlink"/>
          </w:rPr>
          <w:t xml:space="preserve">https://doi.org/10.1016/j.tej.2020.106831</w:t>
        </w:r>
      </w:hyperlink>
    </w:p>
    <w:bookmarkEnd w:id="829"/>
    <w:bookmarkStart w:id="831"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30">
        <w:r>
          <w:rPr>
            <w:rStyle w:val="Hyperlink"/>
          </w:rPr>
          <w:t xml:space="preserve">https://doi.org/10.1016/B978-0-12-397891-2.00020-1</w:t>
        </w:r>
      </w:hyperlink>
    </w:p>
    <w:bookmarkEnd w:id="831"/>
    <w:bookmarkStart w:id="832"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32"/>
    <w:bookmarkStart w:id="834" w:name="ref-magoERCOTOperationalExperience2023"/>
    <w:p>
      <w:pPr>
        <w:pStyle w:val="Bibliography"/>
      </w:pPr>
      <w:r>
        <w:t xml:space="preserve">Mago, N., 2023.</w:t>
      </w:r>
      <w:r>
        <w:t xml:space="preserve"> </w:t>
      </w:r>
      <w:hyperlink r:id="rId833">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34"/>
    <w:bookmarkStart w:id="836"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35">
        <w:r>
          <w:rPr>
            <w:rStyle w:val="Hyperlink"/>
          </w:rPr>
          <w:t xml:space="preserve">https://doi.org/10.1109/mpe.2020.3043570</w:t>
        </w:r>
      </w:hyperlink>
    </w:p>
    <w:bookmarkEnd w:id="836"/>
    <w:bookmarkStart w:id="838"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37">
        <w:r>
          <w:rPr>
            <w:rStyle w:val="Hyperlink"/>
          </w:rPr>
          <w:t xml:space="preserve">https://doi.org/10.1002/0471668826</w:t>
        </w:r>
      </w:hyperlink>
    </w:p>
    <w:bookmarkEnd w:id="838"/>
    <w:bookmarkStart w:id="840"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39">
        <w:r>
          <w:rPr>
            <w:rStyle w:val="Hyperlink"/>
          </w:rPr>
          <w:t xml:space="preserve">https://doi.org/10.1109/mpe.2021.3104075</w:t>
        </w:r>
      </w:hyperlink>
    </w:p>
    <w:bookmarkEnd w:id="840"/>
    <w:bookmarkStart w:id="842"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41">
        <w:r>
          <w:rPr>
            <w:rStyle w:val="Hyperlink"/>
          </w:rPr>
          <w:t xml:space="preserve">https://doi.org/10.1039/D1EE01530C</w:t>
        </w:r>
      </w:hyperlink>
    </w:p>
    <w:bookmarkEnd w:id="842"/>
    <w:bookmarkStart w:id="844" w:name="ref-maysMissingIncentivesFlexibility2021"/>
    <w:p>
      <w:pPr>
        <w:pStyle w:val="Bibliography"/>
      </w:pPr>
      <w:r>
        <w:t xml:space="preserve">Mays, J., 2021. Missing incentives for flexibility in wholesale electricity markets. Energy Policy 149, 112010.</w:t>
      </w:r>
      <w:r>
        <w:t xml:space="preserve"> </w:t>
      </w:r>
      <w:hyperlink r:id="rId843">
        <w:r>
          <w:rPr>
            <w:rStyle w:val="Hyperlink"/>
          </w:rPr>
          <w:t xml:space="preserve">https://doi.org/10.1016/j.enpol.2020.112010</w:t>
        </w:r>
      </w:hyperlink>
    </w:p>
    <w:bookmarkEnd w:id="844"/>
    <w:bookmarkStart w:id="846"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45">
        <w:r>
          <w:rPr>
            <w:rStyle w:val="Hyperlink"/>
          </w:rPr>
          <w:t xml:space="preserve">https://doi.org/10.1016/j.joule.2022.01.004</w:t>
        </w:r>
      </w:hyperlink>
    </w:p>
    <w:bookmarkEnd w:id="846"/>
    <w:bookmarkStart w:id="848"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47">
        <w:r>
          <w:rPr>
            <w:rStyle w:val="Hyperlink"/>
          </w:rPr>
          <w:t xml:space="preserve">https://wattclarity.com.au/articles/2022/07/file-creation-times-for-p5min-drop-prior-to-the-end-of-the-market-suspension/</w:t>
        </w:r>
      </w:hyperlink>
      <w:r>
        <w:t xml:space="preserve"> </w:t>
      </w:r>
      <w:r>
        <w:t xml:space="preserve">(accessed 8.11.2023).</w:t>
      </w:r>
    </w:p>
    <w:bookmarkEnd w:id="848"/>
    <w:bookmarkStart w:id="850" w:name="ref-mcardleRiseAutobidder2021"/>
    <w:p>
      <w:pPr>
        <w:pStyle w:val="Bibliography"/>
      </w:pPr>
      <w:r>
        <w:t xml:space="preserve">McArdle, P., 2021. The rise of the auto-bidder [WWW Document]. URL</w:t>
      </w:r>
      <w:r>
        <w:t xml:space="preserve"> </w:t>
      </w:r>
      <w:hyperlink r:id="rId849">
        <w:r>
          <w:rPr>
            <w:rStyle w:val="Hyperlink"/>
          </w:rPr>
          <w:t xml:space="preserve">https://wattclarity.com.au/articles/2021/10/26oct-the-rise-of-the-auto-bidder/</w:t>
        </w:r>
      </w:hyperlink>
      <w:r>
        <w:t xml:space="preserve"> </w:t>
      </w:r>
      <w:r>
        <w:t xml:space="preserve">(accessed 8.16.2023).</w:t>
      </w:r>
    </w:p>
    <w:bookmarkEnd w:id="850"/>
    <w:bookmarkStart w:id="852"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51">
        <w:r>
          <w:rPr>
            <w:rStyle w:val="Hyperlink"/>
          </w:rPr>
          <w:t xml:space="preserve">https://doi.org/10.1016/j.apenergy.2015.09.006</w:t>
        </w:r>
      </w:hyperlink>
    </w:p>
    <w:bookmarkEnd w:id="852"/>
    <w:bookmarkStart w:id="854"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53">
        <w:r>
          <w:rPr>
            <w:rStyle w:val="Hyperlink"/>
          </w:rPr>
          <w:t xml:space="preserve">https://doi.org/10.1016/j.est.2020.101573</w:t>
        </w:r>
      </w:hyperlink>
    </w:p>
    <w:bookmarkEnd w:id="854"/>
    <w:bookmarkStart w:id="856"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55">
        <w:r>
          <w:rPr>
            <w:rStyle w:val="Hyperlink"/>
          </w:rPr>
          <w:t xml:space="preserve">https://doi.org/10.1002/wene.399</w:t>
        </w:r>
      </w:hyperlink>
    </w:p>
    <w:bookmarkEnd w:id="856"/>
    <w:bookmarkStart w:id="858"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57">
        <w:r>
          <w:rPr>
            <w:rStyle w:val="Hyperlink"/>
          </w:rPr>
          <w:t xml:space="preserve">https://doi.org/10.23919/pscc.2018.8450880</w:t>
        </w:r>
      </w:hyperlink>
    </w:p>
    <w:bookmarkEnd w:id="858"/>
    <w:bookmarkStart w:id="860" w:name="ref-millerAdvisoryEquipmentLimits2017"/>
    <w:p>
      <w:pPr>
        <w:pStyle w:val="Bibliography"/>
      </w:pPr>
      <w:r>
        <w:t xml:space="preserve">Miller, N., Lew, D., Barnes, S., Ren, W., Reichard, M., Alexander, M., Freeman, L., Achilles, S., Adamiak, M., 2017a.</w:t>
      </w:r>
      <w:r>
        <w:t xml:space="preserve"> </w:t>
      </w:r>
      <w:hyperlink r:id="rId859">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60"/>
    <w:bookmarkStart w:id="861"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61"/>
    <w:bookmarkStart w:id="863"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62">
        <w:r>
          <w:rPr>
            <w:rStyle w:val="Hyperlink"/>
          </w:rPr>
          <w:t xml:space="preserve">https://doi.org/10.1016/j.tej.2011.10.011</w:t>
        </w:r>
      </w:hyperlink>
    </w:p>
    <w:bookmarkEnd w:id="863"/>
    <w:bookmarkStart w:id="864"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864"/>
    <w:bookmarkStart w:id="866"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865">
        <w:r>
          <w:rPr>
            <w:rStyle w:val="Hyperlink"/>
          </w:rPr>
          <w:t xml:space="preserve">https://doi.org/10.1109/tpwrs.2019.2897727</w:t>
        </w:r>
      </w:hyperlink>
    </w:p>
    <w:bookmarkEnd w:id="866"/>
    <w:bookmarkStart w:id="868" w:name="X924f2cb14b06b22bf527e8a066222b69a4c5b25"/>
    <w:p>
      <w:pPr>
        <w:pStyle w:val="Bibliography"/>
      </w:pPr>
      <w:r>
        <w:t xml:space="preserve">Monitoring Analytics, 2021.</w:t>
      </w:r>
      <w:r>
        <w:t xml:space="preserve"> </w:t>
      </w:r>
      <w:hyperlink r:id="rId867">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868"/>
    <w:bookmarkStart w:id="870"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869">
        <w:r>
          <w:rPr>
            <w:rStyle w:val="Hyperlink"/>
          </w:rPr>
          <w:t xml:space="preserve">https://doi.org/10.1016/j.ijepes.2013.09.020</w:t>
        </w:r>
      </w:hyperlink>
    </w:p>
    <w:bookmarkEnd w:id="870"/>
    <w:bookmarkStart w:id="871"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871"/>
    <w:bookmarkStart w:id="873" w:name="ref-nemocommitteeSingleIntradayCoupling"/>
    <w:p>
      <w:pPr>
        <w:pStyle w:val="Bibliography"/>
      </w:pPr>
      <w:r>
        <w:t xml:space="preserve">NEMO Committee, n.d. Single Intraday Coupling (SIDC) [WWW Document]. URL</w:t>
      </w:r>
      <w:r>
        <w:t xml:space="preserve"> </w:t>
      </w:r>
      <w:hyperlink r:id="rId872">
        <w:r>
          <w:rPr>
            <w:rStyle w:val="Hyperlink"/>
          </w:rPr>
          <w:t xml:space="preserve">https://nemo-committee.eu/sidc</w:t>
        </w:r>
      </w:hyperlink>
      <w:r>
        <w:t xml:space="preserve"> </w:t>
      </w:r>
      <w:r>
        <w:t xml:space="preserve">(accessed 1.14.2022).</w:t>
      </w:r>
    </w:p>
    <w:bookmarkEnd w:id="873"/>
    <w:bookmarkStart w:id="874"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874"/>
    <w:bookmarkStart w:id="876" w:name="X66fa65ee996ebe0eab881811cbffea23d49b343"/>
    <w:p>
      <w:pPr>
        <w:pStyle w:val="Bibliography"/>
      </w:pPr>
      <w:r>
        <w:t xml:space="preserve">Nicholas Gorman, Patrick Chambers, 2023.</w:t>
      </w:r>
      <w:r>
        <w:t xml:space="preserve"> </w:t>
      </w:r>
      <w:hyperlink r:id="rId875">
        <w:r>
          <w:rPr>
            <w:rStyle w:val="Hyperlink"/>
          </w:rPr>
          <w:t xml:space="preserve">Nem-bidding-dashboard</w:t>
        </w:r>
      </w:hyperlink>
      <w:r>
        <w:t xml:space="preserve">.</w:t>
      </w:r>
    </w:p>
    <w:bookmarkEnd w:id="876"/>
    <w:bookmarkStart w:id="87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877">
        <w:r>
          <w:rPr>
            <w:rStyle w:val="Hyperlink"/>
          </w:rPr>
          <w:t xml:space="preserve">https://www.nerc.com/AboutNERC/keyplayers/PublishingImages/NERC%20Interconnections.pdf</w:t>
        </w:r>
      </w:hyperlink>
      <w:r>
        <w:t xml:space="preserve"> </w:t>
      </w:r>
      <w:r>
        <w:t xml:space="preserve">(accessed 10.26.2023).</w:t>
      </w:r>
    </w:p>
    <w:bookmarkEnd w:id="878"/>
    <w:bookmarkStart w:id="880" w:name="X2d2088817746795390ef3fc2d6e57d520a5b77f"/>
    <w:p>
      <w:pPr>
        <w:pStyle w:val="Bibliography"/>
      </w:pPr>
      <w:r>
        <w:t xml:space="preserve">North American Electric Reliability Corporation, 2022.</w:t>
      </w:r>
      <w:r>
        <w:t xml:space="preserve"> </w:t>
      </w:r>
      <w:hyperlink r:id="rId879">
        <w:r>
          <w:rPr>
            <w:rStyle w:val="Hyperlink"/>
          </w:rPr>
          <w:t xml:space="preserve">2022</w:t>
        </w:r>
        <w:r>
          <w:rPr>
            <w:rStyle w:val="Hyperlink"/>
          </w:rPr>
          <w:t xml:space="preserve"> </w:t>
        </w:r>
        <w:r>
          <w:rPr>
            <w:rStyle w:val="Hyperlink"/>
          </w:rPr>
          <w:t xml:space="preserve">Summer Reliability Assessment</w:t>
        </w:r>
      </w:hyperlink>
      <w:r>
        <w:t xml:space="preserve">.</w:t>
      </w:r>
    </w:p>
    <w:bookmarkEnd w:id="880"/>
    <w:bookmarkStart w:id="88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881">
        <w:r>
          <w:rPr>
            <w:rStyle w:val="Hyperlink"/>
          </w:rPr>
          <w:t xml:space="preserve">https://doi.org/10.1109/tste.2015.2410760</w:t>
        </w:r>
      </w:hyperlink>
    </w:p>
    <w:bookmarkEnd w:id="882"/>
    <w:bookmarkStart w:id="88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883">
        <w:r>
          <w:rPr>
            <w:rStyle w:val="Hyperlink"/>
          </w:rPr>
          <w:t xml:space="preserve">https://doi.org/10.1109/eem.2016.7521193</w:t>
        </w:r>
      </w:hyperlink>
    </w:p>
    <w:bookmarkEnd w:id="884"/>
    <w:bookmarkStart w:id="88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885">
        <w:r>
          <w:rPr>
            <w:rStyle w:val="Hyperlink"/>
          </w:rPr>
          <w:t xml:space="preserve">https://doi.org/10.1016/j.rser.2016.09.040</w:t>
        </w:r>
      </w:hyperlink>
    </w:p>
    <w:bookmarkEnd w:id="886"/>
    <w:bookmarkStart w:id="88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887">
        <w:r>
          <w:rPr>
            <w:rStyle w:val="Hyperlink"/>
          </w:rPr>
          <w:t xml:space="preserve">https://doi.org/10.1016/j.eneco.2018.05.003</w:t>
        </w:r>
      </w:hyperlink>
    </w:p>
    <w:bookmarkEnd w:id="888"/>
    <w:bookmarkStart w:id="89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889">
        <w:r>
          <w:rPr>
            <w:rStyle w:val="Hyperlink"/>
          </w:rPr>
          <w:t xml:space="preserve">https://doi.org/10.1109/pmaps47429.2020.9183585</w:t>
        </w:r>
      </w:hyperlink>
    </w:p>
    <w:bookmarkEnd w:id="890"/>
    <w:bookmarkStart w:id="89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891">
        <w:r>
          <w:rPr>
            <w:rStyle w:val="Hyperlink"/>
          </w:rPr>
          <w:t xml:space="preserve">https://doi.org/10.1016/j.tej.2018.05.012</w:t>
        </w:r>
      </w:hyperlink>
    </w:p>
    <w:bookmarkEnd w:id="892"/>
    <w:bookmarkStart w:id="89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893">
        <w:r>
          <w:rPr>
            <w:rStyle w:val="Hyperlink"/>
          </w:rPr>
          <w:t xml:space="preserve">https://doi.org/10.1109/TPWRS.2013.2293127</w:t>
        </w:r>
      </w:hyperlink>
    </w:p>
    <w:bookmarkEnd w:id="894"/>
    <w:bookmarkStart w:id="896"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895">
        <w:r>
          <w:rPr>
            <w:rStyle w:val="Hyperlink"/>
          </w:rPr>
          <w:t xml:space="preserve">https://doi.org/10.1016/j.renene.2018.04.094</w:t>
        </w:r>
      </w:hyperlink>
    </w:p>
    <w:bookmarkEnd w:id="896"/>
    <w:bookmarkStart w:id="898"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897">
        <w:r>
          <w:rPr>
            <w:rStyle w:val="Hyperlink"/>
          </w:rPr>
          <w:t xml:space="preserve">https://doi.org/10.1016/j.tej.2020.106863</w:t>
        </w:r>
      </w:hyperlink>
    </w:p>
    <w:bookmarkEnd w:id="898"/>
    <w:bookmarkStart w:id="900"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899">
        <w:r>
          <w:rPr>
            <w:rStyle w:val="Hyperlink"/>
          </w:rPr>
          <w:t xml:space="preserve">https://wattclarity.com.au/articles/2021/12/two-improvements-in-nemde-dispatch/</w:t>
        </w:r>
      </w:hyperlink>
      <w:r>
        <w:t xml:space="preserve"> </w:t>
      </w:r>
      <w:r>
        <w:t xml:space="preserve">(accessed 5.23.2022).</w:t>
      </w:r>
    </w:p>
    <w:bookmarkEnd w:id="900"/>
    <w:bookmarkStart w:id="902" w:name="X12a01b52ecea98a4c486c194c90f5cc162eab87"/>
    <w:p>
      <w:pPr>
        <w:pStyle w:val="Bibliography"/>
      </w:pPr>
      <w:r>
        <w:t xml:space="preserve">Pippa Williams, Cameron Potter, Stuart Allie, 2019.</w:t>
      </w:r>
      <w:r>
        <w:t xml:space="preserve"> </w:t>
      </w:r>
      <w:hyperlink r:id="rId901">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902"/>
    <w:bookmarkStart w:id="904" w:name="Xdc63a814f2962a44a405710d02e5008789fe45d"/>
    <w:p>
      <w:pPr>
        <w:pStyle w:val="Bibliography"/>
      </w:pPr>
      <w:r>
        <w:t xml:space="preserve">Plotly Technologies Inc., 2015. Collaborative data science [WWW Document]. URL</w:t>
      </w:r>
      <w:r>
        <w:t xml:space="preserve"> </w:t>
      </w:r>
      <w:hyperlink r:id="rId903">
        <w:r>
          <w:rPr>
            <w:rStyle w:val="Hyperlink"/>
          </w:rPr>
          <w:t xml:space="preserve">https://plot.ly</w:t>
        </w:r>
      </w:hyperlink>
    </w:p>
    <w:bookmarkEnd w:id="904"/>
    <w:bookmarkStart w:id="905"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05"/>
    <w:bookmarkStart w:id="907"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06">
        <w:r>
          <w:rPr>
            <w:rStyle w:val="Hyperlink"/>
          </w:rPr>
          <w:t xml:space="preserve">https://doi.org/10.1016/j.enpol.2018.11.009</w:t>
        </w:r>
      </w:hyperlink>
    </w:p>
    <w:bookmarkEnd w:id="907"/>
    <w:bookmarkStart w:id="909" w:name="ref-prakashAEMOMonthlyData2023"/>
    <w:p>
      <w:pPr>
        <w:pStyle w:val="Bibliography"/>
      </w:pPr>
      <w:r>
        <w:t xml:space="preserve">Prakash, A., 2023c.</w:t>
      </w:r>
      <w:r>
        <w:t xml:space="preserve"> </w:t>
      </w:r>
      <w:hyperlink r:id="rId908">
        <w:r>
          <w:rPr>
            <w:rStyle w:val="Hyperlink"/>
          </w:rPr>
          <w:t xml:space="preserve">AEMO Monthly Data Archive Tool</w:t>
        </w:r>
      </w:hyperlink>
      <w:r>
        <w:t xml:space="preserve">.</w:t>
      </w:r>
    </w:p>
    <w:bookmarkEnd w:id="909"/>
    <w:bookmarkStart w:id="911"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10">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11"/>
    <w:bookmarkStart w:id="913"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12">
        <w:r>
          <w:rPr>
            <w:rStyle w:val="Hyperlink"/>
          </w:rPr>
          <w:t xml:space="preserve">https://nemseer.readthedocs.io/en/latest/examples/pd_demand_forecast_error_2021.html</w:t>
        </w:r>
      </w:hyperlink>
      <w:r>
        <w:t xml:space="preserve"> </w:t>
      </w:r>
      <w:r>
        <w:t xml:space="preserve">(accessed 8.18.2023).</w:t>
      </w:r>
    </w:p>
    <w:bookmarkEnd w:id="913"/>
    <w:bookmarkStart w:id="915" w:name="ref-prakashNEMReBidding2023"/>
    <w:p>
      <w:pPr>
        <w:pStyle w:val="Bibliography"/>
      </w:pPr>
      <w:r>
        <w:t xml:space="preserve">Prakash, A., 2023f.</w:t>
      </w:r>
      <w:r>
        <w:t xml:space="preserve"> </w:t>
      </w:r>
      <w:hyperlink r:id="rId914">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15"/>
    <w:bookmarkStart w:id="917" w:name="ref-prakashNEMSEER2023"/>
    <w:p>
      <w:pPr>
        <w:pStyle w:val="Bibliography"/>
      </w:pPr>
      <w:r>
        <w:t xml:space="preserve">Prakash, A., 2023a.</w:t>
      </w:r>
      <w:r>
        <w:t xml:space="preserve"> </w:t>
      </w:r>
      <w:hyperlink r:id="rId916">
        <w:r>
          <w:rPr>
            <w:rStyle w:val="Hyperlink"/>
          </w:rPr>
          <w:t xml:space="preserve">NEMSEER</w:t>
        </w:r>
      </w:hyperlink>
      <w:r>
        <w:t xml:space="preserve">.</w:t>
      </w:r>
    </w:p>
    <w:bookmarkEnd w:id="917"/>
    <w:bookmarkStart w:id="919"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18">
        <w:r>
          <w:rPr>
            <w:rStyle w:val="Hyperlink"/>
          </w:rPr>
          <w:t xml:space="preserve">https://doi.org/10.5281/ZENODO.8118850</w:t>
        </w:r>
      </w:hyperlink>
    </w:p>
    <w:bookmarkEnd w:id="919"/>
    <w:bookmarkStart w:id="921"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20">
        <w:r>
          <w:rPr>
            <w:rStyle w:val="Hyperlink"/>
          </w:rPr>
          <w:t xml:space="preserve">https://doi.org/10.1016/j.enpol.2023.113551</w:t>
        </w:r>
      </w:hyperlink>
    </w:p>
    <w:bookmarkEnd w:id="921"/>
    <w:bookmarkStart w:id="923"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22">
        <w:r>
          <w:rPr>
            <w:rStyle w:val="Hyperlink"/>
          </w:rPr>
          <w:t xml:space="preserve">https://doi.org/10.1016/j.rser.2022.112303</w:t>
        </w:r>
      </w:hyperlink>
    </w:p>
    <w:bookmarkEnd w:id="923"/>
    <w:bookmarkStart w:id="925"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24">
        <w:r>
          <w:rPr>
            <w:rStyle w:val="Hyperlink"/>
          </w:rPr>
          <w:t xml:space="preserve">https://doi.org/10.13140/RG.2.2.11620.50560</w:t>
        </w:r>
      </w:hyperlink>
    </w:p>
    <w:bookmarkEnd w:id="925"/>
    <w:bookmarkStart w:id="92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26">
        <w:r>
          <w:rPr>
            <w:rStyle w:val="Hyperlink"/>
          </w:rPr>
          <w:t xml:space="preserve">https://doi.org/10.1016/j.eneco.2023.106601</w:t>
        </w:r>
      </w:hyperlink>
    </w:p>
    <w:bookmarkEnd w:id="927"/>
    <w:bookmarkStart w:id="929" w:name="X7a15378edc68ff1856607874a263b214133de25"/>
    <w:p>
      <w:pPr>
        <w:pStyle w:val="Bibliography"/>
      </w:pPr>
      <w:r>
        <w:t xml:space="preserve">Rangel, L.F., 2008. Competition policy and regulation in hydro-dominated electricity markets. Energy Policy 36, 1292–1302.</w:t>
      </w:r>
      <w:r>
        <w:t xml:space="preserve"> </w:t>
      </w:r>
      <w:hyperlink r:id="rId928">
        <w:r>
          <w:rPr>
            <w:rStyle w:val="Hyperlink"/>
          </w:rPr>
          <w:t xml:space="preserve">https://doi.org/10.1016/j.enpol.2007.12.005</w:t>
        </w:r>
      </w:hyperlink>
    </w:p>
    <w:bookmarkEnd w:id="929"/>
    <w:bookmarkStart w:id="93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30">
        <w:r>
          <w:rPr>
            <w:rStyle w:val="Hyperlink"/>
          </w:rPr>
          <w:t xml:space="preserve">https://doi.org/10.1038/s41560-021-00868-9</w:t>
        </w:r>
      </w:hyperlink>
    </w:p>
    <w:bookmarkEnd w:id="931"/>
    <w:bookmarkStart w:id="93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32"/>
    <w:bookmarkStart w:id="93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33">
        <w:r>
          <w:rPr>
            <w:rStyle w:val="Hyperlink"/>
          </w:rPr>
          <w:t xml:space="preserve">https://doi.org/10.1109/tpwrs.2006.888965</w:t>
        </w:r>
      </w:hyperlink>
    </w:p>
    <w:bookmarkEnd w:id="934"/>
    <w:bookmarkStart w:id="93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35">
        <w:r>
          <w:rPr>
            <w:rStyle w:val="Hyperlink"/>
          </w:rPr>
          <w:t xml:space="preserve">https://doi.org/10.1109/tpwrs.2006.888963</w:t>
        </w:r>
      </w:hyperlink>
    </w:p>
    <w:bookmarkEnd w:id="936"/>
    <w:bookmarkStart w:id="93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37">
        <w:r>
          <w:rPr>
            <w:rStyle w:val="Hyperlink"/>
          </w:rPr>
          <w:t xml:space="preserve">https://doi.org/10.1016/j.tej.2007.06.003</w:t>
        </w:r>
      </w:hyperlink>
    </w:p>
    <w:bookmarkEnd w:id="938"/>
    <w:bookmarkStart w:id="940" w:name="X89f15ff5920cde4fed5687ce100c6aeeedd900c"/>
    <w:p>
      <w:pPr>
        <w:pStyle w:val="Bibliography"/>
      </w:pPr>
      <w:r>
        <w:t xml:space="preserve">Redefining Resource Adequacy Task Force, 2021.</w:t>
      </w:r>
      <w:r>
        <w:t xml:space="preserve"> </w:t>
      </w:r>
      <w:hyperlink r:id="rId93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40"/>
    <w:bookmarkStart w:id="94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41"/>
    <w:bookmarkStart w:id="943" w:name="X7bf77d71136be2ef42a3439ae3ea29b9ec6613b"/>
    <w:p>
      <w:pPr>
        <w:pStyle w:val="Bibliography"/>
      </w:pPr>
      <w:r>
        <w:t xml:space="preserve">Renewable Energy Hub, 2021.</w:t>
      </w:r>
      <w:r>
        <w:t xml:space="preserve"> </w:t>
      </w:r>
      <w:hyperlink r:id="rId94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43"/>
    <w:bookmarkStart w:id="945"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44">
        <w:r>
          <w:rPr>
            <w:rStyle w:val="Hyperlink"/>
          </w:rPr>
          <w:t xml:space="preserve">https://doi.org/10.5547/2160-5890.5.1.jrie</w:t>
        </w:r>
      </w:hyperlink>
    </w:p>
    <w:bookmarkEnd w:id="945"/>
    <w:bookmarkStart w:id="94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46">
        <w:r>
          <w:rPr>
            <w:rStyle w:val="Hyperlink"/>
          </w:rPr>
          <w:t xml:space="preserve">https://doi.org/10.1016/j.tej.2015.03.006</w:t>
        </w:r>
      </w:hyperlink>
    </w:p>
    <w:bookmarkEnd w:id="947"/>
    <w:bookmarkStart w:id="94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48">
        <w:r>
          <w:rPr>
            <w:rStyle w:val="Hyperlink"/>
          </w:rPr>
          <w:t xml:space="preserve">https://doi.org/10.1002/wene.137</w:t>
        </w:r>
      </w:hyperlink>
    </w:p>
    <w:bookmarkEnd w:id="949"/>
    <w:bookmarkStart w:id="951"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50">
        <w:r>
          <w:rPr>
            <w:rStyle w:val="Hyperlink"/>
          </w:rPr>
          <w:t xml:space="preserve">https://doi.org/10.1016/j.epsr.2022.108725</w:t>
        </w:r>
      </w:hyperlink>
    </w:p>
    <w:bookmarkEnd w:id="951"/>
    <w:bookmarkStart w:id="952" w:name="ref-robertsReviewInternationalGrid2018"/>
    <w:p>
      <w:pPr>
        <w:pStyle w:val="Bibliography"/>
      </w:pPr>
      <w:r>
        <w:t xml:space="preserve">Roberts, C., 2018. Review of</w:t>
      </w:r>
      <w:r>
        <w:t xml:space="preserve"> </w:t>
      </w:r>
      <w:r>
        <w:t xml:space="preserve">International Grid Codes</w:t>
      </w:r>
      <w:r>
        <w:t xml:space="preserve">.</w:t>
      </w:r>
    </w:p>
    <w:bookmarkEnd w:id="952"/>
    <w:bookmarkStart w:id="954" w:name="ref-robertsVPPUserResearch2020"/>
    <w:p>
      <w:pPr>
        <w:pStyle w:val="Bibliography"/>
      </w:pPr>
      <w:r>
        <w:t xml:space="preserve">Roberts, M., Adams, S., Kuch, D., 2020.</w:t>
      </w:r>
      <w:r>
        <w:t xml:space="preserve"> </w:t>
      </w:r>
      <w:hyperlink r:id="rId953">
        <w:r>
          <w:rPr>
            <w:rStyle w:val="Hyperlink"/>
          </w:rPr>
          <w:t xml:space="preserve">VPP User Research Final Report</w:t>
        </w:r>
      </w:hyperlink>
      <w:r>
        <w:t xml:space="preserve">.</w:t>
      </w:r>
      <w:r>
        <w:t xml:space="preserve"> </w:t>
      </w:r>
      <w:r>
        <w:t xml:space="preserve">Solar Analytics, UNSW Sydney, UsersTCP</w:t>
      </w:r>
      <w:r>
        <w:t xml:space="preserve">.</w:t>
      </w:r>
    </w:p>
    <w:bookmarkEnd w:id="954"/>
    <w:bookmarkStart w:id="95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55"/>
    <w:bookmarkStart w:id="95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56">
        <w:r>
          <w:rPr>
            <w:rStyle w:val="Hyperlink"/>
          </w:rPr>
          <w:t xml:space="preserve">https://doi.org/10.1016/j.jup.2008.01.008</w:t>
        </w:r>
      </w:hyperlink>
    </w:p>
    <w:bookmarkEnd w:id="957"/>
    <w:bookmarkStart w:id="95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58">
        <w:r>
          <w:rPr>
            <w:rStyle w:val="Hyperlink"/>
          </w:rPr>
          <w:t xml:space="preserve">https://doi.org/10.1016/j.enpol.2017.02.035</w:t>
        </w:r>
      </w:hyperlink>
    </w:p>
    <w:bookmarkEnd w:id="959"/>
    <w:bookmarkStart w:id="96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60">
        <w:r>
          <w:rPr>
            <w:rStyle w:val="Hyperlink"/>
          </w:rPr>
          <w:t xml:space="preserve">https://doi.org/10.1109/hicss.2014.304</w:t>
        </w:r>
      </w:hyperlink>
    </w:p>
    <w:bookmarkEnd w:id="961"/>
    <w:bookmarkStart w:id="96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962">
        <w:r>
          <w:rPr>
            <w:rStyle w:val="Hyperlink"/>
          </w:rPr>
          <w:t xml:space="preserve">https://doi.org/10.3929/ethz-a-010692129</w:t>
        </w:r>
      </w:hyperlink>
    </w:p>
    <w:bookmarkEnd w:id="963"/>
    <w:bookmarkStart w:id="96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964">
        <w:r>
          <w:rPr>
            <w:rStyle w:val="Hyperlink"/>
          </w:rPr>
          <w:t xml:space="preserve">https://doi.org/10.1016/j.enpol.2013.07.030</w:t>
        </w:r>
      </w:hyperlink>
    </w:p>
    <w:bookmarkEnd w:id="965"/>
    <w:bookmarkStart w:id="967" w:name="Xf4a184150f583a127b538c8ab79b807384ea09e"/>
    <w:p>
      <w:pPr>
        <w:pStyle w:val="Bibliography"/>
      </w:pPr>
      <w:r>
        <w:t xml:space="preserve">Schittekatte, T., Pototschnig, A., 2022. Distributed energy resources and electricity balancing: Visions for future organisation.</w:t>
      </w:r>
      <w:r>
        <w:t xml:space="preserve"> </w:t>
      </w:r>
      <w:hyperlink r:id="rId966">
        <w:r>
          <w:rPr>
            <w:rStyle w:val="Hyperlink"/>
          </w:rPr>
          <w:t xml:space="preserve">https://doi.org/10.13140/RG.2.2.30173.69601</w:t>
        </w:r>
      </w:hyperlink>
    </w:p>
    <w:bookmarkEnd w:id="967"/>
    <w:bookmarkStart w:id="968"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968"/>
    <w:bookmarkStart w:id="969"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969"/>
    <w:bookmarkStart w:id="970"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970"/>
    <w:bookmarkStart w:id="972"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971">
        <w:r>
          <w:rPr>
            <w:rStyle w:val="Hyperlink"/>
          </w:rPr>
          <w:t xml:space="preserve">https://doi.org/10.1016/j.energy.2016.05.086</w:t>
        </w:r>
      </w:hyperlink>
    </w:p>
    <w:bookmarkEnd w:id="972"/>
    <w:bookmarkStart w:id="974"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973">
        <w:r>
          <w:rPr>
            <w:rStyle w:val="Hyperlink"/>
          </w:rPr>
          <w:t xml:space="preserve">https://doi.org/10.1016/j.apenergy.2021.116833</w:t>
        </w:r>
      </w:hyperlink>
    </w:p>
    <w:bookmarkEnd w:id="974"/>
    <w:bookmarkStart w:id="976"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975">
        <w:r>
          <w:rPr>
            <w:rStyle w:val="Hyperlink"/>
          </w:rPr>
          <w:t xml:space="preserve">https://doi.org/10.1016/j.rser.2022.112228</w:t>
        </w:r>
      </w:hyperlink>
    </w:p>
    <w:bookmarkEnd w:id="976"/>
    <w:bookmarkStart w:id="977"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977"/>
    <w:bookmarkStart w:id="979" w:name="X7a8c4b1622379fc45119dd65b4cf630d19367de"/>
    <w:p>
      <w:pPr>
        <w:pStyle w:val="Bibliography"/>
      </w:pPr>
      <w:r>
        <w:t xml:space="preserve">Singhal, N.G., Ela, E.G., 2019.</w:t>
      </w:r>
      <w:r>
        <w:t xml:space="preserve"> </w:t>
      </w:r>
      <w:hyperlink r:id="rId978">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979"/>
    <w:bookmarkStart w:id="981"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980">
        <w:r>
          <w:rPr>
            <w:rStyle w:val="Hyperlink"/>
          </w:rPr>
          <w:t xml:space="preserve">https://doi.org/10.1016/j.jup.2005.12.002</w:t>
        </w:r>
      </w:hyperlink>
    </w:p>
    <w:bookmarkEnd w:id="981"/>
    <w:bookmarkStart w:id="983" w:name="ref-sioshansiWhenEnergyStorage2014"/>
    <w:p>
      <w:pPr>
        <w:pStyle w:val="Bibliography"/>
      </w:pPr>
      <w:r>
        <w:t xml:space="preserve">Sioshansi, R., 2014. When energy storage reduces social welfare. Energy Economics 41, 106–116.</w:t>
      </w:r>
      <w:r>
        <w:t xml:space="preserve"> </w:t>
      </w:r>
      <w:hyperlink r:id="rId982">
        <w:r>
          <w:rPr>
            <w:rStyle w:val="Hyperlink"/>
          </w:rPr>
          <w:t xml:space="preserve">https://doi.org/10.1016/j.eneco.2013.09.027</w:t>
        </w:r>
      </w:hyperlink>
    </w:p>
    <w:bookmarkEnd w:id="983"/>
    <w:bookmarkStart w:id="985"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984">
        <w:r>
          <w:rPr>
            <w:rStyle w:val="Hyperlink"/>
          </w:rPr>
          <w:t xml:space="preserve">https://doi.org/10.1016/j.eneco.2008.10.005</w:t>
        </w:r>
      </w:hyperlink>
    </w:p>
    <w:bookmarkEnd w:id="985"/>
    <w:bookmarkStart w:id="986"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986"/>
    <w:bookmarkStart w:id="988"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987">
        <w:r>
          <w:rPr>
            <w:rStyle w:val="Hyperlink"/>
          </w:rPr>
          <w:t xml:space="preserve">https://doi.org/10.1016/j.tej.2020.106837</w:t>
        </w:r>
      </w:hyperlink>
    </w:p>
    <w:bookmarkEnd w:id="988"/>
    <w:bookmarkStart w:id="990"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989">
        <w:r>
          <w:rPr>
            <w:rStyle w:val="Hyperlink"/>
          </w:rPr>
          <w:t xml:space="preserve">https://doi.org/10.1109/mpe.2021.3104076</w:t>
        </w:r>
      </w:hyperlink>
    </w:p>
    <w:bookmarkEnd w:id="990"/>
    <w:bookmarkStart w:id="992"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991">
        <w:r>
          <w:rPr>
            <w:rStyle w:val="Hyperlink"/>
          </w:rPr>
          <w:t xml:space="preserve">https://doi.org/10.1109/mpe.2020.3014720</w:t>
        </w:r>
      </w:hyperlink>
    </w:p>
    <w:bookmarkEnd w:id="992"/>
    <w:bookmarkStart w:id="994"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993">
        <w:r>
          <w:rPr>
            <w:rStyle w:val="Hyperlink"/>
          </w:rPr>
          <w:t xml:space="preserve">https://doi.org/10.1016/j.tej.2021.106934</w:t>
        </w:r>
      </w:hyperlink>
    </w:p>
    <w:bookmarkEnd w:id="994"/>
    <w:bookmarkStart w:id="996"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995">
        <w:r>
          <w:rPr>
            <w:rStyle w:val="Hyperlink"/>
          </w:rPr>
          <w:t xml:space="preserve">https://doi.org/10.1109/pes.2007.385855</w:t>
        </w:r>
      </w:hyperlink>
    </w:p>
    <w:bookmarkEnd w:id="996"/>
    <w:bookmarkStart w:id="998"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997">
        <w:r>
          <w:rPr>
            <w:rStyle w:val="Hyperlink"/>
          </w:rPr>
          <w:t xml:space="preserve">https://doi.org/10.1260/030952408784305868</w:t>
        </w:r>
      </w:hyperlink>
    </w:p>
    <w:bookmarkEnd w:id="998"/>
    <w:bookmarkStart w:id="1000" w:name="ref-tielensRelevanceInertiaPower2016"/>
    <w:p>
      <w:pPr>
        <w:pStyle w:val="Bibliography"/>
      </w:pPr>
      <w:r>
        <w:t xml:space="preserve">Tielens, P., Van Hertem, D., 2016. The relevance of inertia in power systems. Renewable and Sustainable Energy Reviews 55, 999–1009.</w:t>
      </w:r>
      <w:r>
        <w:t xml:space="preserve"> </w:t>
      </w:r>
      <w:hyperlink r:id="rId999">
        <w:r>
          <w:rPr>
            <w:rStyle w:val="Hyperlink"/>
          </w:rPr>
          <w:t xml:space="preserve">https://doi.org/10.1016/j.rser.2015.11.016</w:t>
        </w:r>
      </w:hyperlink>
    </w:p>
    <w:bookmarkEnd w:id="1000"/>
    <w:bookmarkStart w:id="1002"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01">
        <w:r>
          <w:rPr>
            <w:rStyle w:val="Hyperlink"/>
          </w:rPr>
          <w:t xml:space="preserve">https://doi.org/10.1016/j.egyai.2023.100250</w:t>
        </w:r>
      </w:hyperlink>
    </w:p>
    <w:bookmarkEnd w:id="1002"/>
    <w:bookmarkStart w:id="1004"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03">
        <w:r>
          <w:rPr>
            <w:rStyle w:val="Hyperlink"/>
          </w:rPr>
          <w:t xml:space="preserve">https://doi.org/10.1016/j.ijepes.2015.02.028</w:t>
        </w:r>
      </w:hyperlink>
    </w:p>
    <w:bookmarkEnd w:id="1004"/>
    <w:bookmarkStart w:id="1006"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05">
        <w:r>
          <w:rPr>
            <w:rStyle w:val="Hyperlink"/>
          </w:rPr>
          <w:t xml:space="preserve">https://doi.org/10.3182/20140824-6-za-1003.02615</w:t>
        </w:r>
      </w:hyperlink>
    </w:p>
    <w:bookmarkEnd w:id="1006"/>
    <w:bookmarkStart w:id="1007"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07"/>
    <w:bookmarkStart w:id="1008"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08"/>
    <w:bookmarkStart w:id="1010"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09">
        <w:r>
          <w:rPr>
            <w:rStyle w:val="Hyperlink"/>
          </w:rPr>
          <w:t xml:space="preserve">https://doi.org/10.1016/j.jup.2016.10.008</w:t>
        </w:r>
      </w:hyperlink>
    </w:p>
    <w:bookmarkEnd w:id="1010"/>
    <w:bookmarkStart w:id="1012"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11">
        <w:r>
          <w:rPr>
            <w:rStyle w:val="Hyperlink"/>
          </w:rPr>
          <w:t xml:space="preserve">https://doi.org/10.1016/j.enpol.2009.07.034</w:t>
        </w:r>
      </w:hyperlink>
    </w:p>
    <w:bookmarkEnd w:id="1012"/>
    <w:bookmarkStart w:id="1014"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13">
        <w:r>
          <w:rPr>
            <w:rStyle w:val="Hyperlink"/>
          </w:rPr>
          <w:t xml:space="preserve">https://doi.org/10.1016/j.apenergy.2017.08.164</w:t>
        </w:r>
      </w:hyperlink>
    </w:p>
    <w:bookmarkEnd w:id="1014"/>
    <w:bookmarkStart w:id="1016"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15">
        <w:r>
          <w:rPr>
            <w:rStyle w:val="Hyperlink"/>
          </w:rPr>
          <w:t xml:space="preserve">https://doi.org/10.5547/2160-5890.2.2.5</w:t>
        </w:r>
      </w:hyperlink>
    </w:p>
    <w:bookmarkEnd w:id="1016"/>
    <w:bookmarkStart w:id="1017"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17"/>
    <w:bookmarkStart w:id="1019"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18">
        <w:r>
          <w:rPr>
            <w:rStyle w:val="Hyperlink"/>
          </w:rPr>
          <w:t xml:space="preserve">https://doi.org/10.1049/iet-gtd.2017.0037</w:t>
        </w:r>
      </w:hyperlink>
    </w:p>
    <w:bookmarkEnd w:id="1019"/>
    <w:bookmarkStart w:id="1021"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20">
        <w:r>
          <w:rPr>
            <w:rStyle w:val="Hyperlink"/>
          </w:rPr>
          <w:t xml:space="preserve">https://doi.org/10.1109/APPEEC53445.2022.10072037</w:t>
        </w:r>
      </w:hyperlink>
    </w:p>
    <w:bookmarkEnd w:id="1021"/>
    <w:bookmarkStart w:id="1023"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22">
        <w:r>
          <w:rPr>
            <w:rStyle w:val="Hyperlink"/>
          </w:rPr>
          <w:t xml:space="preserve">https://doi.org/10.25080/Majora-92bf1922-00a</w:t>
        </w:r>
      </w:hyperlink>
    </w:p>
    <w:bookmarkEnd w:id="1023"/>
    <w:bookmarkStart w:id="1025" w:name="X2b00c878694ff3ec7397269e6cb0693693dd5ff"/>
    <w:p>
      <w:pPr>
        <w:pStyle w:val="Bibliography"/>
      </w:pPr>
      <w:r>
        <w:t xml:space="preserve">Wilson, S., 2020.</w:t>
      </w:r>
      <w:r>
        <w:t xml:space="preserve"> </w:t>
      </w:r>
      <w:hyperlink r:id="rId1024">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25"/>
    <w:bookmarkStart w:id="1026"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26"/>
    <w:bookmarkStart w:id="1028" w:name="ref-xuRoleModelingBattery2022"/>
    <w:p>
      <w:pPr>
        <w:pStyle w:val="Bibliography"/>
      </w:pPr>
      <w:r>
        <w:t xml:space="preserve">Xu, B., 2022. The role of modeling battery degradation in bulk power system optimizations. MRS Energy &amp; Sustainability.</w:t>
      </w:r>
      <w:r>
        <w:t xml:space="preserve"> </w:t>
      </w:r>
      <w:hyperlink r:id="rId1027">
        <w:r>
          <w:rPr>
            <w:rStyle w:val="Hyperlink"/>
          </w:rPr>
          <w:t xml:space="preserve">https://doi.org/10.1557/s43581-022-00047-7</w:t>
        </w:r>
      </w:hyperlink>
    </w:p>
    <w:bookmarkEnd w:id="1028"/>
    <w:bookmarkStart w:id="1030"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29">
        <w:r>
          <w:rPr>
            <w:rStyle w:val="Hyperlink"/>
          </w:rPr>
          <w:t xml:space="preserve">https://doi.org/10.1016/j.rser.2022.112671</w:t>
        </w:r>
      </w:hyperlink>
    </w:p>
    <w:bookmarkEnd w:id="1030"/>
    <w:bookmarkStart w:id="1032" w:name="Xcee4068c5eb8f2922bd92e71ffc9bc382fd51ab"/>
    <w:p>
      <w:pPr>
        <w:pStyle w:val="Bibliography"/>
      </w:pPr>
      <w:r>
        <w:t xml:space="preserve">Yurdakul, Ogün, Billimoria, F., 2023.</w:t>
      </w:r>
      <w:r>
        <w:t xml:space="preserve"> </w:t>
      </w:r>
      <w:hyperlink r:id="rId1031">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32"/>
    <w:bookmarkStart w:id="1034"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33">
        <w:r>
          <w:rPr>
            <w:rStyle w:val="Hyperlink"/>
          </w:rPr>
          <w:t xml:space="preserve">http://arxiv.org/abs/2212.00209</w:t>
        </w:r>
      </w:hyperlink>
      <w:r>
        <w:t xml:space="preserve"> </w:t>
      </w:r>
      <w:r>
        <w:t xml:space="preserve">(accessed 3.19.2023).</w:t>
      </w:r>
    </w:p>
    <w:bookmarkEnd w:id="1034"/>
    <w:bookmarkStart w:id="1036"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35">
        <w:r>
          <w:rPr>
            <w:rStyle w:val="Hyperlink"/>
          </w:rPr>
          <w:t xml:space="preserve">https://doi.org/10.1109/tpwrs.2015.2390038</w:t>
        </w:r>
      </w:hyperlink>
    </w:p>
    <w:bookmarkEnd w:id="1036"/>
    <w:bookmarkStart w:id="1037"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37"/>
    <w:bookmarkEnd w:id="1038"/>
    <w:bookmarkEnd w:id="10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130">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133">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138">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146">
    <w:p>
      <w:pPr>
        <w:pStyle w:val="FootnoteText"/>
      </w:pPr>
      <w:r>
        <w:rPr>
          <w:rStyle w:val="FootnoteReference"/>
        </w:rPr>
        <w:footnoteRef/>
      </w:r>
      <w:r>
        <w:t xml:space="preserve"> </w:t>
      </w:r>
      <w:r>
        <w:t xml:space="preserve">We explain why this information cannot strictly be considered a forecast in Section </w:t>
      </w:r>
      <w:r>
        <w:rPr>
          <w:bCs/>
          <w:b/>
        </w:rPr>
        <w:t xml:space="preserve">¿sec:context-nem?</w:t>
      </w:r>
      <w:r>
        <w:t xml:space="preserve">,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156">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w:t>
      </w:r>
    </w:p>
  </w:footnote>
  <w:footnote w:id="161">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176">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88">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93">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01">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w:t>
      </w:r>
    </w:p>
  </w:footnote>
  <w:footnote w:id="222">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23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4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2022c</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6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67">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6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6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w:t>
      </w:r>
      <w:r>
        <w:rPr>
          <w:bCs/>
          <w:b/>
        </w:rPr>
        <w:t xml:space="preserve">¿sec:context-esr-operation?</w:t>
      </w:r>
      <w:r>
        <w:t xml:space="preserve">)</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70">
    <w:p>
      <w:pPr>
        <w:pStyle w:val="FootnoteText"/>
      </w:pPr>
      <w:r>
        <w:rPr>
          <w:rStyle w:val="FootnoteReference"/>
        </w:rPr>
        <w:footnoteRef/>
      </w:r>
      <w:r>
        <w:t xml:space="preserve"> </w:t>
      </w:r>
      <w:r>
        <w:t xml:space="preserve">We explain why this information cannot strictly be considered a forecast in Section </w:t>
      </w:r>
      <w:r>
        <w:rPr>
          <w:bCs/>
          <w:b/>
        </w:rPr>
        <w:t xml:space="preserve">¿sec:context-nem?</w:t>
      </w:r>
      <w:r>
        <w:t xml:space="preserve">,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72">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2021a</w:t>
        </w:r>
      </w:hyperlink>
      <w:r>
        <w:t xml:space="preserve">)</w:t>
      </w:r>
      <w:r>
        <w:t xml:space="preserve">.</w:t>
      </w:r>
    </w:p>
  </w:footnote>
  <w:footnote w:id="273">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7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8">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8">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99">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w:t>
      </w:r>
    </w:p>
  </w:footnote>
  <w:footnote w:id="305">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344">
    <w:p>
      <w:pPr>
        <w:pStyle w:val="FootnoteText"/>
      </w:pPr>
      <w:r>
        <w:rPr>
          <w:rStyle w:val="FootnoteReference"/>
        </w:rPr>
        <w:footnoteRef/>
      </w:r>
      <w:r>
        <w:t xml:space="preserve"> </w:t>
      </w:r>
      <w:r>
        <w:t xml:space="preserve">See Section </w:t>
      </w:r>
      <w:r>
        <w:rPr>
          <w:bCs/>
          <w:b/>
        </w:rPr>
        <w:t xml:space="preserve">¿sec:case_study-price_forecast_errors?</w:t>
      </w:r>
      <w:r>
        <w:t xml:space="preserve"> </w:t>
      </w:r>
      <w:r>
        <w:t xml:space="preserve">for a definition of</w:t>
      </w:r>
      <w:r>
        <w:t xml:space="preserve"> </w:t>
      </w:r>
      <w:r>
        <w:t xml:space="preserve">“</w:t>
      </w:r>
      <w:r>
        <w:t xml:space="preserve">significant</w:t>
      </w:r>
      <w:r>
        <w:t xml:space="preserve">”</w:t>
      </w:r>
      <w:r>
        <w:t xml:space="preserve">.</w:t>
      </w:r>
    </w:p>
  </w:footnote>
  <w:footnote w:id="358">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2023a</w:t>
        </w:r>
      </w:hyperlink>
      <w:r>
        <w:t xml:space="preserve">;</w:t>
      </w:r>
      <w:r>
        <w:t xml:space="preserve"> </w:t>
      </w:r>
      <w:hyperlink w:anchor="Xba28075f9642eb0f749dea36dbe1e5e328f2670">
        <w:r>
          <w:rPr>
            <w:rStyle w:val="Hyperlink"/>
          </w:rPr>
          <w:t xml:space="preserve">Australian Energy Regulator, 2022a</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2022b</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2019a</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36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0" Target="media/rId250.png" /><Relationship Type="http://schemas.openxmlformats.org/officeDocument/2006/relationships/image" Id="rId253" Target="media/rId253.png"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142" Target="media/rId142.png" /><Relationship Type="http://schemas.openxmlformats.org/officeDocument/2006/relationships/image" Id="rId346" Target="media/rId346.png" /><Relationship Type="http://schemas.openxmlformats.org/officeDocument/2006/relationships/image" Id="rId319" Target="media/rId319.pdf" /><Relationship Type="http://schemas.openxmlformats.org/officeDocument/2006/relationships/image" Id="rId322" Target="media/rId322.pdf" /><Relationship Type="http://schemas.openxmlformats.org/officeDocument/2006/relationships/image" Id="rId325" Target="media/rId325.pdf" /><Relationship Type="http://schemas.openxmlformats.org/officeDocument/2006/relationships/image" Id="rId292" Target="media/rId292.pdf" /><Relationship Type="http://schemas.openxmlformats.org/officeDocument/2006/relationships/image" Id="rId313" Target="media/rId313.pdf" /><Relationship Type="http://schemas.openxmlformats.org/officeDocument/2006/relationships/image" Id="rId162" Target="media/rId162.eps" /><Relationship Type="http://schemas.openxmlformats.org/officeDocument/2006/relationships/image" Id="rId359" Target="media/rId359.png" /><Relationship Type="http://schemas.openxmlformats.org/officeDocument/2006/relationships/image" Id="rId349" Target="media/rId349.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70" Target="media/rId170.png" /><Relationship Type="http://schemas.openxmlformats.org/officeDocument/2006/relationships/image" Id="rId177" Target="media/rId177.png" /><Relationship Type="http://schemas.openxmlformats.org/officeDocument/2006/relationships/image" Id="rId65" Target="media/rId65.png" /><Relationship Type="http://schemas.openxmlformats.org/officeDocument/2006/relationships/image" Id="rId283" Target="media/rId283.pdf" /><Relationship Type="http://schemas.openxmlformats.org/officeDocument/2006/relationships/image" Id="rId105" Target="media/rId105.png" /><Relationship Type="http://schemas.openxmlformats.org/officeDocument/2006/relationships/image" Id="rId57" Target="media/rId57.png" /><Relationship Type="http://schemas.openxmlformats.org/officeDocument/2006/relationships/image" Id="rId234" Target="media/rId234.png" /><Relationship Type="http://schemas.openxmlformats.org/officeDocument/2006/relationships/image" Id="rId295" Target="media/rId295.pdf" /><Relationship Type="http://schemas.openxmlformats.org/officeDocument/2006/relationships/image" Id="rId173" Target="media/rId173.eps" /><Relationship Type="http://schemas.openxmlformats.org/officeDocument/2006/relationships/image" Id="rId224" Target="media/rId224.png" /><Relationship Type="http://schemas.openxmlformats.org/officeDocument/2006/relationships/image" Id="rId37" Target="media/rId37.pdf" /><Relationship Type="http://schemas.openxmlformats.org/officeDocument/2006/relationships/image" Id="rId289" Target="media/rId289.pdf" /><Relationship Type="http://schemas.openxmlformats.org/officeDocument/2006/relationships/image" Id="rId195" Target="media/rId195.png" /><Relationship Type="http://schemas.openxmlformats.org/officeDocument/2006/relationships/image" Id="rId300" Target="media/rId300.pdf" /><Relationship Type="http://schemas.openxmlformats.org/officeDocument/2006/relationships/image" Id="rId166" Target="media/rId166.eps" /><Relationship Type="http://schemas.openxmlformats.org/officeDocument/2006/relationships/image" Id="rId228" Target="media/rId228.png" /><Relationship Type="http://schemas.openxmlformats.org/officeDocument/2006/relationships/image" Id="rId307" Target="media/rId307.pdf" /><Relationship Type="http://schemas.openxmlformats.org/officeDocument/2006/relationships/image" Id="rId43" Target="media/rId43.png" /><Relationship Type="http://schemas.openxmlformats.org/officeDocument/2006/relationships/image" Id="rId150" Target="media/rId150.eps" /><Relationship Type="http://schemas.openxmlformats.org/officeDocument/2006/relationships/hyperlink" Id="rId1033" Target="http://arxiv.org/abs/2212.00209"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771" Target="http://www.irena.org/publications/2017/May/Adapting-Market-Design-to-High-Shares-of-Variable-Renewable-Energy" TargetMode="External" /><Relationship Type="http://schemas.openxmlformats.org/officeDocument/2006/relationships/hyperlink" Id="rId462" Target="https://aemo.com.au/-/media/files/electricity/nem/market_notices_and_events/market_event_reports/2022/nem-market-suspension-and-operational-challenges-in-june-2022.pdf?la=en" TargetMode="External" /><Relationship Type="http://schemas.openxmlformats.org/officeDocument/2006/relationships/hyperlink" Id="rId493" Target="https://aemo.com.au/-/media/files/electricity/nem/planning_and_forecasting/inputs-assumptions-methodologies/2020/2020-inputs-and-assumptions-workbook-dec20.xlsx?la=en" TargetMode="External" /><Relationship Type="http://schemas.openxmlformats.org/officeDocument/2006/relationships/hyperlink" Id="rId477" Target="https://aemo.com.au/-/media/files/electricity/nem/planning_and_forecasting/pasa/mt-pasa-process-description-v62.pdf?la=en" TargetMode="External" /><Relationship Type="http://schemas.openxmlformats.org/officeDocument/2006/relationships/hyperlink" Id="rId509" Target="https://aemo.com.au/-/media/files/electricity/nem/planning_and_forecasting/rsig/reliability-standard-implementation-guidelines.pdf?la=en" TargetMode="External" /><Relationship Type="http://schemas.openxmlformats.org/officeDocument/2006/relationships/hyperlink" Id="rId450" Target="https://aemo.com.au/-/media/files/electricity/nem/security_and_reliability/congestion-information/statistics/2023/monthly-constraint-report-july-2023.pdf?la=en" TargetMode="External" /><Relationship Type="http://schemas.openxmlformats.org/officeDocument/2006/relationships/hyperlink" Id="rId473" Target="https://aemo.com.au/-/media/files/electricity/nem/security_and_reliability/dispatch/policy_and_process/fast-start-unit-inflexibility-profile.pdf" TargetMode="External" /><Relationship Type="http://schemas.openxmlformats.org/officeDocument/2006/relationships/hyperlink" Id="rId488" Target="https://aemo.com.au/-/media/files/electricity/nem/security_and_reliability/power_system_ops/procedures/so_op_3703-short-term-reserve-management.pdf?la=en" TargetMode="External" /><Relationship Type="http://schemas.openxmlformats.org/officeDocument/2006/relationships/hyperlink" Id="rId497" Target="https://aemo.com.au/-/media/files/major-publications/isp/2020/final-2020-isp-generation-outlook.zip?la=en" TargetMode="External" /><Relationship Type="http://schemas.openxmlformats.org/officeDocument/2006/relationships/hyperlink" Id="rId454" Target="https://aemo.com.au/-/media/files/major-publications/qed/2023/qed-q2-2023-report.pdf?la=en&amp;hash=719538BE6166CB79BE1BF6B9BE82A183" TargetMode="External" /><Relationship Type="http://schemas.openxmlformats.org/officeDocument/2006/relationships/hyperlink" Id="rId468" Target="https://aemo.com.au/en/initiatives/major-programs/nem-distributed-energy-resources-der-program/operations/der-behaviour-during-disturbances" TargetMode="External" /><Relationship Type="http://schemas.openxmlformats.org/officeDocument/2006/relationships/hyperlink" Id="rId452" Target="https://aemo.com.au/energy-systems/electricity/national-electricity-market-nem/data-nem/market-data-nemweb" TargetMode="External" /><Relationship Type="http://schemas.openxmlformats.org/officeDocument/2006/relationships/hyperlink" Id="rId441" Target="https://aemo.com.au/energy-systems/electricity/national-electricity-market-nem/data-nem/market-management-system-mms-data/pre-dispatch" TargetMode="External" /><Relationship Type="http://schemas.openxmlformats.org/officeDocument/2006/relationships/hyperlink" Id="rId460" Target="https://aemo.com.au/energy-systems/electricity/national-electricity-market-nem/nem-forecasting-and-planning/forecasting-and-planning-data/generation-information" TargetMode="External" /><Relationship Type="http://schemas.openxmlformats.org/officeDocument/2006/relationships/hyperlink" Id="rId495" Target="https://aemo.com.au/energy-systems/major-publications/integrated-system-plan-isp/2020-integrated-system-plan-isp" TargetMode="External" /><Relationship Type="http://schemas.openxmlformats.org/officeDocument/2006/relationships/hyperlink" Id="rId516" Target="https://aemo.com.au/energy-systems/major-publications/integrated-system-plan-isp/2020-integrated-system-plan-isp/2019-isp-database" TargetMode="External" /><Relationship Type="http://schemas.openxmlformats.org/officeDocument/2006/relationships/hyperlink" Id="rId456" Target="https://aemo.com.au/energy-systems/major-publications/integrated-system-plan-isp/2022-integrated-system-plan-isp/2022-isp-inputs-assumptions-and-scenarios" TargetMode="External" /><Relationship Type="http://schemas.openxmlformats.org/officeDocument/2006/relationships/hyperlink" Id="rId458" Target="https://aemo.com.au/initiatives/major-programs/past-major-programs/five-minute-settlement/5ms-program-management/5ms-commencement" TargetMode="External" /><Relationship Type="http://schemas.openxmlformats.org/officeDocument/2006/relationships/hyperlink" Id="rId446" Target="https://aemo.com.au/learn/energy-explained/energy-101/industry-overview" TargetMode="External" /><Relationship Type="http://schemas.openxmlformats.org/officeDocument/2006/relationships/hyperlink" Id="rId942"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978" Target="https://cigre-usnc.org/wp-content/uploads/2019/11/3.-GOTF-11042019_EPRI-NS.pdf" TargetMode="External" /><Relationship Type="http://schemas.openxmlformats.org/officeDocument/2006/relationships/hyperlink" Id="rId788" Target="https://doi.org/10.1002/0470020598" TargetMode="External" /><Relationship Type="http://schemas.openxmlformats.org/officeDocument/2006/relationships/hyperlink" Id="rId837" Target="https://doi.org/10.1002/0471668826" TargetMode="External" /><Relationship Type="http://schemas.openxmlformats.org/officeDocument/2006/relationships/hyperlink" Id="rId723" Target="https://doi.org/10.1002/2050-7038.12128" TargetMode="External" /><Relationship Type="http://schemas.openxmlformats.org/officeDocument/2006/relationships/hyperlink" Id="rId565" Target="https://doi.org/10.1002/9780470754245" TargetMode="External" /><Relationship Type="http://schemas.openxmlformats.org/officeDocument/2006/relationships/hyperlink" Id="rId948" Target="https://doi.org/10.1002/wene.137" TargetMode="External" /><Relationship Type="http://schemas.openxmlformats.org/officeDocument/2006/relationships/hyperlink" Id="rId855" Target="https://doi.org/10.1002/wene.399" TargetMode="External" /><Relationship Type="http://schemas.openxmlformats.org/officeDocument/2006/relationships/hyperlink" Id="rId651" Target="https://doi.org/10.1007/s11149-021-09430-7" TargetMode="External" /><Relationship Type="http://schemas.openxmlformats.org/officeDocument/2006/relationships/hyperlink" Id="rId754" Target="https://doi.org/10.1007/s12532-017-0130-5" TargetMode="External" /><Relationship Type="http://schemas.openxmlformats.org/officeDocument/2006/relationships/hyperlink" Id="rId824" Target="https://doi.org/10.1007/s12532-023-00239-3" TargetMode="External" /><Relationship Type="http://schemas.openxmlformats.org/officeDocument/2006/relationships/hyperlink" Id="rId830" Target="https://doi.org/10.1016/B978-0-12-397891-2.00020-1" TargetMode="External" /><Relationship Type="http://schemas.openxmlformats.org/officeDocument/2006/relationships/hyperlink" Id="rId591" Target="https://doi.org/10.1016/j.apenergy.2013.10.010" TargetMode="External" /><Relationship Type="http://schemas.openxmlformats.org/officeDocument/2006/relationships/hyperlink" Id="rId851" Target="https://doi.org/10.1016/j.apenergy.2015.09.006" TargetMode="External" /><Relationship Type="http://schemas.openxmlformats.org/officeDocument/2006/relationships/hyperlink" Id="rId629" Target="https://doi.org/10.1016/j.apenergy.2016.05.014" TargetMode="External" /><Relationship Type="http://schemas.openxmlformats.org/officeDocument/2006/relationships/hyperlink" Id="rId1013" Target="https://doi.org/10.1016/j.apenergy.2017.08.164" TargetMode="External" /><Relationship Type="http://schemas.openxmlformats.org/officeDocument/2006/relationships/hyperlink" Id="rId729" Target="https://doi.org/10.1016/j.apenergy.2020.115852" TargetMode="External" /><Relationship Type="http://schemas.openxmlformats.org/officeDocument/2006/relationships/hyperlink" Id="rId973" Target="https://doi.org/10.1016/j.apenergy.2021.116833" TargetMode="External" /><Relationship Type="http://schemas.openxmlformats.org/officeDocument/2006/relationships/hyperlink" Id="rId802" Target="https://doi.org/10.1016/j.apenergy.2021.116983" TargetMode="External" /><Relationship Type="http://schemas.openxmlformats.org/officeDocument/2006/relationships/hyperlink" Id="rId1001" Target="https://doi.org/10.1016/j.egyai.2023.100250" TargetMode="External" /><Relationship Type="http://schemas.openxmlformats.org/officeDocument/2006/relationships/hyperlink" Id="rId984" Target="https://doi.org/10.1016/j.eneco.2008.10.005" TargetMode="External" /><Relationship Type="http://schemas.openxmlformats.org/officeDocument/2006/relationships/hyperlink" Id="rId982" Target="https://doi.org/10.1016/j.eneco.2013.09.027" TargetMode="External" /><Relationship Type="http://schemas.openxmlformats.org/officeDocument/2006/relationships/hyperlink" Id="rId887" Target="https://doi.org/10.1016/j.eneco.2018.05.003" TargetMode="External" /><Relationship Type="http://schemas.openxmlformats.org/officeDocument/2006/relationships/hyperlink" Id="rId926" Target="https://doi.org/10.1016/j.eneco.2023.106601" TargetMode="External" /><Relationship Type="http://schemas.openxmlformats.org/officeDocument/2006/relationships/hyperlink" Id="rId971" Target="https://doi.org/10.1016/j.energy.2016.05.086" TargetMode="External" /><Relationship Type="http://schemas.openxmlformats.org/officeDocument/2006/relationships/hyperlink" Id="rId752" Target="https://doi.org/10.1016/j.enpol.2004.04.003" TargetMode="External" /><Relationship Type="http://schemas.openxmlformats.org/officeDocument/2006/relationships/hyperlink" Id="rId928" Target="https://doi.org/10.1016/j.enpol.2007.12.005" TargetMode="External" /><Relationship Type="http://schemas.openxmlformats.org/officeDocument/2006/relationships/hyperlink" Id="rId773" Target="https://doi.org/10.1016/j.enpol.2008.06.033" TargetMode="External" /><Relationship Type="http://schemas.openxmlformats.org/officeDocument/2006/relationships/hyperlink" Id="rId1011" Target="https://doi.org/10.1016/j.enpol.2009.07.034" TargetMode="External" /><Relationship Type="http://schemas.openxmlformats.org/officeDocument/2006/relationships/hyperlink" Id="rId615" Target="https://doi.org/10.1016/j.enpol.2011.04.032" TargetMode="External" /><Relationship Type="http://schemas.openxmlformats.org/officeDocument/2006/relationships/hyperlink" Id="rId964" Target="https://doi.org/10.1016/j.enpol.2013.07.030" TargetMode="External" /><Relationship Type="http://schemas.openxmlformats.org/officeDocument/2006/relationships/hyperlink" Id="rId958" Target="https://doi.org/10.1016/j.enpol.2017.02.035" TargetMode="External" /><Relationship Type="http://schemas.openxmlformats.org/officeDocument/2006/relationships/hyperlink" Id="rId637" Target="https://doi.org/10.1016/j.enpol.2018.01.023" TargetMode="External" /><Relationship Type="http://schemas.openxmlformats.org/officeDocument/2006/relationships/hyperlink" Id="rId631" Target="https://doi.org/10.1016/j.enpol.2018.09.031" TargetMode="External" /><Relationship Type="http://schemas.openxmlformats.org/officeDocument/2006/relationships/hyperlink" Id="rId906" Target="https://doi.org/10.1016/j.enpol.2018.11.009" TargetMode="External" /><Relationship Type="http://schemas.openxmlformats.org/officeDocument/2006/relationships/hyperlink" Id="rId608" Target="https://doi.org/10.1016/j.enpol.2018.12.052" TargetMode="External" /><Relationship Type="http://schemas.openxmlformats.org/officeDocument/2006/relationships/hyperlink" Id="rId822" Target="https://doi.org/10.1016/j.enpol.2020.111739" TargetMode="External" /><Relationship Type="http://schemas.openxmlformats.org/officeDocument/2006/relationships/hyperlink" Id="rId780" Target="https://doi.org/10.1016/j.enpol.2020.112005" TargetMode="External" /><Relationship Type="http://schemas.openxmlformats.org/officeDocument/2006/relationships/hyperlink" Id="rId843" Target="https://doi.org/10.1016/j.enpol.2020.112010" TargetMode="External" /><Relationship Type="http://schemas.openxmlformats.org/officeDocument/2006/relationships/hyperlink" Id="rId820" Target="https://doi.org/10.1016/j.enpol.2021.112169" TargetMode="External" /><Relationship Type="http://schemas.openxmlformats.org/officeDocument/2006/relationships/hyperlink" Id="rId702" Target="https://doi.org/10.1016/j.enpol.2021.112443" TargetMode="External" /><Relationship Type="http://schemas.openxmlformats.org/officeDocument/2006/relationships/hyperlink" Id="rId920" Target="https://doi.org/10.1016/j.enpol.2023.113551" TargetMode="External" /><Relationship Type="http://schemas.openxmlformats.org/officeDocument/2006/relationships/hyperlink" Id="rId635" Target="https://doi.org/10.1016/j.epsr.2021.107022" TargetMode="External" /><Relationship Type="http://schemas.openxmlformats.org/officeDocument/2006/relationships/hyperlink" Id="rId950" Target="https://doi.org/10.1016/j.epsr.2022.108725" TargetMode="External" /><Relationship Type="http://schemas.openxmlformats.org/officeDocument/2006/relationships/hyperlink" Id="rId382" Target="https://doi.org/10.1016/j.esr.2022.100812" TargetMode="External" /><Relationship Type="http://schemas.openxmlformats.org/officeDocument/2006/relationships/hyperlink" Id="rId853" Target="https://doi.org/10.1016/j.est.2020.101573" TargetMode="External" /><Relationship Type="http://schemas.openxmlformats.org/officeDocument/2006/relationships/hyperlink" Id="rId869" Target="https://doi.org/10.1016/j.ijepes.2013.09.020" TargetMode="External" /><Relationship Type="http://schemas.openxmlformats.org/officeDocument/2006/relationships/hyperlink" Id="rId1003" Target="https://doi.org/10.1016/j.ijepes.2015.02.028" TargetMode="External" /><Relationship Type="http://schemas.openxmlformats.org/officeDocument/2006/relationships/hyperlink" Id="rId613" Target="https://doi.org/10.1016/j.ijepes.2017.12.014" TargetMode="External" /><Relationship Type="http://schemas.openxmlformats.org/officeDocument/2006/relationships/hyperlink" Id="rId704" Target="https://doi.org/10.1016/j.joule.2021.03.021" TargetMode="External" /><Relationship Type="http://schemas.openxmlformats.org/officeDocument/2006/relationships/hyperlink" Id="rId845" Target="https://doi.org/10.1016/j.joule.2022.01.004" TargetMode="External" /><Relationship Type="http://schemas.openxmlformats.org/officeDocument/2006/relationships/hyperlink" Id="rId581" Target="https://doi.org/10.1016/j.joule.2023.07.002" TargetMode="External" /><Relationship Type="http://schemas.openxmlformats.org/officeDocument/2006/relationships/hyperlink" Id="rId980" Target="https://doi.org/10.1016/j.jup.2005.12.002" TargetMode="External" /><Relationship Type="http://schemas.openxmlformats.org/officeDocument/2006/relationships/hyperlink" Id="rId956" Target="https://doi.org/10.1016/j.jup.2008.01.008" TargetMode="External" /><Relationship Type="http://schemas.openxmlformats.org/officeDocument/2006/relationships/hyperlink" Id="rId1009" Target="https://doi.org/10.1016/j.jup.2016.10.008" TargetMode="External" /><Relationship Type="http://schemas.openxmlformats.org/officeDocument/2006/relationships/hyperlink" Id="rId895" Target="https://doi.org/10.1016/j.renene.2018.04.094" TargetMode="External" /><Relationship Type="http://schemas.openxmlformats.org/officeDocument/2006/relationships/hyperlink" Id="rId782" Target="https://doi.org/10.1016/j.renene.2020.11.090" TargetMode="External" /><Relationship Type="http://schemas.openxmlformats.org/officeDocument/2006/relationships/hyperlink" Id="rId736" Target="https://doi.org/10.1016/j.rser.2015.04.180" TargetMode="External" /><Relationship Type="http://schemas.openxmlformats.org/officeDocument/2006/relationships/hyperlink" Id="rId569" Target="https://doi.org/10.1016/j.rser.2015.07.168" TargetMode="External" /><Relationship Type="http://schemas.openxmlformats.org/officeDocument/2006/relationships/hyperlink" Id="rId999" Target="https://doi.org/10.1016/j.rser.2015.11.016" TargetMode="External" /><Relationship Type="http://schemas.openxmlformats.org/officeDocument/2006/relationships/hyperlink" Id="rId885" Target="https://doi.org/10.1016/j.rser.2016.09.040" TargetMode="External" /><Relationship Type="http://schemas.openxmlformats.org/officeDocument/2006/relationships/hyperlink" Id="rId710" Target="https://doi.org/10.1016/j.rser.2017.05.278" TargetMode="External" /><Relationship Type="http://schemas.openxmlformats.org/officeDocument/2006/relationships/hyperlink" Id="rId583" Target="https://doi.org/10.1016/j.rser.2017.09.002" TargetMode="External" /><Relationship Type="http://schemas.openxmlformats.org/officeDocument/2006/relationships/hyperlink" Id="rId571" Target="https://doi.org/10.1016/j.rser.2018.03.085" TargetMode="External" /><Relationship Type="http://schemas.openxmlformats.org/officeDocument/2006/relationships/hyperlink" Id="rId696" Target="https://doi.org/10.1016/j.rser.2019.109662" TargetMode="External" /><Relationship Type="http://schemas.openxmlformats.org/officeDocument/2006/relationships/hyperlink" Id="rId804" Target="https://doi.org/10.1016/j.rser.2020.110467" TargetMode="External" /><Relationship Type="http://schemas.openxmlformats.org/officeDocument/2006/relationships/hyperlink" Id="rId975" Target="https://doi.org/10.1016/j.rser.2022.112228" TargetMode="External" /><Relationship Type="http://schemas.openxmlformats.org/officeDocument/2006/relationships/hyperlink" Id="rId922" Target="https://doi.org/10.1016/j.rser.2022.112303" TargetMode="External" /><Relationship Type="http://schemas.openxmlformats.org/officeDocument/2006/relationships/hyperlink" Id="rId1029" Target="https://doi.org/10.1016/j.rser.2022.112671" TargetMode="External" /><Relationship Type="http://schemas.openxmlformats.org/officeDocument/2006/relationships/hyperlink" Id="rId623" Target="https://doi.org/10.1016/j.seta.2021.101286" TargetMode="External" /><Relationship Type="http://schemas.openxmlformats.org/officeDocument/2006/relationships/hyperlink" Id="rId784" Target="https://doi.org/10.1016/j.solener.2020.05.053" TargetMode="External" /><Relationship Type="http://schemas.openxmlformats.org/officeDocument/2006/relationships/hyperlink" Id="rId759" Target="https://doi.org/10.1016/j.tej.2004.03.001" TargetMode="External" /><Relationship Type="http://schemas.openxmlformats.org/officeDocument/2006/relationships/hyperlink" Id="rId775" Target="https://doi.org/10.1016/j.tej.2006.09.010" TargetMode="External" /><Relationship Type="http://schemas.openxmlformats.org/officeDocument/2006/relationships/hyperlink" Id="rId937" Target="https://doi.org/10.1016/j.tej.2007.06.003" TargetMode="External" /><Relationship Type="http://schemas.openxmlformats.org/officeDocument/2006/relationships/hyperlink" Id="rId862" Target="https://doi.org/10.1016/j.tej.2011.10.011" TargetMode="External" /><Relationship Type="http://schemas.openxmlformats.org/officeDocument/2006/relationships/hyperlink" Id="rId667" Target="https://doi.org/10.1016/j.tej.2012.04.015" TargetMode="External" /><Relationship Type="http://schemas.openxmlformats.org/officeDocument/2006/relationships/hyperlink" Id="rId604" Target="https://doi.org/10.1016/j.tej.2013.05.004" TargetMode="External" /><Relationship Type="http://schemas.openxmlformats.org/officeDocument/2006/relationships/hyperlink" Id="rId946" Target="https://doi.org/10.1016/j.tej.2015.03.006" TargetMode="External" /><Relationship Type="http://schemas.openxmlformats.org/officeDocument/2006/relationships/hyperlink" Id="rId659" Target="https://doi.org/10.1016/j.tej.2016.05.001" TargetMode="External" /><Relationship Type="http://schemas.openxmlformats.org/officeDocument/2006/relationships/hyperlink" Id="rId740" Target="https://doi.org/10.1016/j.tej.2016.05.009" TargetMode="External" /><Relationship Type="http://schemas.openxmlformats.org/officeDocument/2006/relationships/hyperlink" Id="rId750" Target="https://doi.org/10.1016/j.tej.2017.01.009" TargetMode="External" /><Relationship Type="http://schemas.openxmlformats.org/officeDocument/2006/relationships/hyperlink" Id="rId891" Target="https://doi.org/10.1016/j.tej.2018.05.012" TargetMode="External" /><Relationship Type="http://schemas.openxmlformats.org/officeDocument/2006/relationships/hyperlink" Id="rId595" Target="https://doi.org/10.1016/j.tej.2019.106668" TargetMode="External" /><Relationship Type="http://schemas.openxmlformats.org/officeDocument/2006/relationships/hyperlink" Id="rId714" Target="https://doi.org/10.1016/j.tej.2020.106739" TargetMode="External" /><Relationship Type="http://schemas.openxmlformats.org/officeDocument/2006/relationships/hyperlink" Id="rId828" Target="https://doi.org/10.1016/j.tej.2020.106831" TargetMode="External" /><Relationship Type="http://schemas.openxmlformats.org/officeDocument/2006/relationships/hyperlink" Id="rId987" Target="https://doi.org/10.1016/j.tej.2020.106837" TargetMode="External" /><Relationship Type="http://schemas.openxmlformats.org/officeDocument/2006/relationships/hyperlink" Id="rId897" Target="https://doi.org/10.1016/j.tej.2020.106863" TargetMode="External" /><Relationship Type="http://schemas.openxmlformats.org/officeDocument/2006/relationships/hyperlink" Id="rId993" Target="https://doi.org/10.1016/j.tej.2021.106934" TargetMode="External" /><Relationship Type="http://schemas.openxmlformats.org/officeDocument/2006/relationships/hyperlink" Id="rId816" Target="https://doi.org/10.1016/j.tej.2021.106969" TargetMode="External" /><Relationship Type="http://schemas.openxmlformats.org/officeDocument/2006/relationships/hyperlink" Id="rId602" Target="https://doi.org/10.1016/j.tej.2023.107239" TargetMode="External" /><Relationship Type="http://schemas.openxmlformats.org/officeDocument/2006/relationships/hyperlink" Id="rId717" Target="https://doi.org/10.1017/S0269889715000307" TargetMode="External" /><Relationship Type="http://schemas.openxmlformats.org/officeDocument/2006/relationships/hyperlink" Id="rId386" Target="https://doi.org/10.1037/h0076860" TargetMode="External" /><Relationship Type="http://schemas.openxmlformats.org/officeDocument/2006/relationships/hyperlink" Id="rId627" Target="https://doi.org/10.1038/s41560-018-0290-1" TargetMode="External" /><Relationship Type="http://schemas.openxmlformats.org/officeDocument/2006/relationships/hyperlink" Id="rId930" Target="https://doi.org/10.1038/s41560-021-00868-9" TargetMode="External" /><Relationship Type="http://schemas.openxmlformats.org/officeDocument/2006/relationships/hyperlink" Id="rId841" Target="https://doi.org/10.1039/D1EE01530C" TargetMode="External" /><Relationship Type="http://schemas.openxmlformats.org/officeDocument/2006/relationships/hyperlink" Id="rId645" Target="https://doi.org/10.1049/cp.2014.0902" TargetMode="External" /><Relationship Type="http://schemas.openxmlformats.org/officeDocument/2006/relationships/hyperlink" Id="rId647" Target="https://doi.org/10.1049/iet-gtd.2013.0720" TargetMode="External" /><Relationship Type="http://schemas.openxmlformats.org/officeDocument/2006/relationships/hyperlink" Id="rId1018" Target="https://doi.org/10.1049/iet-gtd.2017.0037" TargetMode="External" /><Relationship Type="http://schemas.openxmlformats.org/officeDocument/2006/relationships/hyperlink" Id="rId721" Target="https://doi.org/10.1080/23251042.2016.1155690" TargetMode="External" /><Relationship Type="http://schemas.openxmlformats.org/officeDocument/2006/relationships/hyperlink" Id="rId633" Target="https://doi.org/10.1093/ooenergy/oiab007" TargetMode="External" /><Relationship Type="http://schemas.openxmlformats.org/officeDocument/2006/relationships/hyperlink" Id="rId619" Target="https://doi.org/10.1093/oxrep/grx041" TargetMode="External" /><Relationship Type="http://schemas.openxmlformats.org/officeDocument/2006/relationships/hyperlink" Id="rId597" Target="https://doi.org/10.1093/qje/qjv027" TargetMode="External" /><Relationship Type="http://schemas.openxmlformats.org/officeDocument/2006/relationships/hyperlink" Id="rId1020" Target="https://doi.org/10.1109/APPEEC53445.2022.10072037" TargetMode="External" /><Relationship Type="http://schemas.openxmlformats.org/officeDocument/2006/relationships/hyperlink" Id="rId757" Target="https://doi.org/10.1109/MCSE.2007.55" TargetMode="External" /><Relationship Type="http://schemas.openxmlformats.org/officeDocument/2006/relationships/hyperlink" Id="rId794"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18" Target="https://doi.org/10.1109/MPE.2021.3072819" TargetMode="External" /><Relationship Type="http://schemas.openxmlformats.org/officeDocument/2006/relationships/hyperlink" Id="rId649" Target="https://doi.org/10.1109/MPE.2021.3088958" TargetMode="External" /><Relationship Type="http://schemas.openxmlformats.org/officeDocument/2006/relationships/hyperlink" Id="rId893" Target="https://doi.org/10.1109/TPWRS.2013.2293127" TargetMode="External" /><Relationship Type="http://schemas.openxmlformats.org/officeDocument/2006/relationships/hyperlink" Id="rId792" Target="https://doi.org/10.1109/TPWRS.2017.2685347" TargetMode="External" /><Relationship Type="http://schemas.openxmlformats.org/officeDocument/2006/relationships/hyperlink" Id="rId575" Target="https://doi.org/10.1109/TPWRS.2019.2925557" TargetMode="External" /><Relationship Type="http://schemas.openxmlformats.org/officeDocument/2006/relationships/hyperlink" Id="rId617" Target="https://doi.org/10.1109/TPWRS.2022.3163106" TargetMode="External" /><Relationship Type="http://schemas.openxmlformats.org/officeDocument/2006/relationships/hyperlink" Id="rId380" Target="https://doi.org/10.1109/TSG.2016.2606490" TargetMode="External" /><Relationship Type="http://schemas.openxmlformats.org/officeDocument/2006/relationships/hyperlink" Id="rId567" Target="https://doi.org/10.1109/TSTE.2016.2599074" TargetMode="External" /><Relationship Type="http://schemas.openxmlformats.org/officeDocument/2006/relationships/hyperlink" Id="rId573" Target="https://doi.org/10.1109/cigre.2005.1532720" TargetMode="External" /><Relationship Type="http://schemas.openxmlformats.org/officeDocument/2006/relationships/hyperlink" Id="rId883" Target="https://doi.org/10.1109/eem.2016.7521193" TargetMode="External" /><Relationship Type="http://schemas.openxmlformats.org/officeDocument/2006/relationships/hyperlink" Id="rId960" Target="https://doi.org/10.1109/hicss.2014.304" TargetMode="External" /><Relationship Type="http://schemas.openxmlformats.org/officeDocument/2006/relationships/hyperlink" Id="rId599" Target="https://doi.org/10.1109/jproc.2005.857491" TargetMode="External" /><Relationship Type="http://schemas.openxmlformats.org/officeDocument/2006/relationships/hyperlink" Id="rId610" Target="https://doi.org/10.1109/jproc.2005.857493" TargetMode="External" /><Relationship Type="http://schemas.openxmlformats.org/officeDocument/2006/relationships/hyperlink" Id="rId796" Target="https://doi.org/10.1109/mpe.2016.2637122" TargetMode="External" /><Relationship Type="http://schemas.openxmlformats.org/officeDocument/2006/relationships/hyperlink" Id="rId585" Target="https://doi.org/10.1109/mpe.2017.2729079" TargetMode="External" /><Relationship Type="http://schemas.openxmlformats.org/officeDocument/2006/relationships/hyperlink" Id="rId738" Target="https://doi.org/10.1109/mpe.2018.2871736" TargetMode="External" /><Relationship Type="http://schemas.openxmlformats.org/officeDocument/2006/relationships/hyperlink" Id="rId665" Target="https://doi.org/10.1109/mpe.2019.2933281" TargetMode="External" /><Relationship Type="http://schemas.openxmlformats.org/officeDocument/2006/relationships/hyperlink" Id="rId991" Target="https://doi.org/10.1109/mpe.2020.3014720" TargetMode="External" /><Relationship Type="http://schemas.openxmlformats.org/officeDocument/2006/relationships/hyperlink" Id="rId663" Target="https://doi.org/10.1109/mpe.2020.3033396" TargetMode="External" /><Relationship Type="http://schemas.openxmlformats.org/officeDocument/2006/relationships/hyperlink" Id="rId835" Target="https://doi.org/10.1109/mpe.2020.3043570" TargetMode="External" /><Relationship Type="http://schemas.openxmlformats.org/officeDocument/2006/relationships/hyperlink" Id="rId806" Target="https://doi.org/10.1109/mpe.2021.3088959" TargetMode="External" /><Relationship Type="http://schemas.openxmlformats.org/officeDocument/2006/relationships/hyperlink" Id="rId839" Target="https://doi.org/10.1109/mpe.2021.3104075" TargetMode="External" /><Relationship Type="http://schemas.openxmlformats.org/officeDocument/2006/relationships/hyperlink" Id="rId989" Target="https://doi.org/10.1109/mpe.2021.3104076" TargetMode="External" /><Relationship Type="http://schemas.openxmlformats.org/officeDocument/2006/relationships/hyperlink" Id="rId995" Target="https://doi.org/10.1109/pes.2007.385855" TargetMode="External" /><Relationship Type="http://schemas.openxmlformats.org/officeDocument/2006/relationships/hyperlink" Id="rId657" Target="https://doi.org/10.1109/pesgm.2012.6345361" TargetMode="External" /><Relationship Type="http://schemas.openxmlformats.org/officeDocument/2006/relationships/hyperlink" Id="rId812" Target="https://doi.org/10.1109/pesgm.2012.6345375" TargetMode="External" /><Relationship Type="http://schemas.openxmlformats.org/officeDocument/2006/relationships/hyperlink" Id="rId826" Target="https://doi.org/10.1109/pesgm41954.2020.9282169" TargetMode="External" /><Relationship Type="http://schemas.openxmlformats.org/officeDocument/2006/relationships/hyperlink" Id="rId746" Target="https://doi.org/10.1109/pesmg.2013.6673067" TargetMode="External" /><Relationship Type="http://schemas.openxmlformats.org/officeDocument/2006/relationships/hyperlink" Id="rId889" Target="https://doi.org/10.1109/pmaps47429.2020.9183585" TargetMode="External" /><Relationship Type="http://schemas.openxmlformats.org/officeDocument/2006/relationships/hyperlink" Id="rId935" Target="https://doi.org/10.1109/tpwrs.2006.888963" TargetMode="External" /><Relationship Type="http://schemas.openxmlformats.org/officeDocument/2006/relationships/hyperlink" Id="rId933" Target="https://doi.org/10.1109/tpwrs.2006.888965" TargetMode="External" /><Relationship Type="http://schemas.openxmlformats.org/officeDocument/2006/relationships/hyperlink" Id="rId810" Target="https://doi.org/10.1109/tpwrs.2011.2177280" TargetMode="External" /><Relationship Type="http://schemas.openxmlformats.org/officeDocument/2006/relationships/hyperlink" Id="rId808" Target="https://doi.org/10.1109/tpwrs.2014.2321793" TargetMode="External" /><Relationship Type="http://schemas.openxmlformats.org/officeDocument/2006/relationships/hyperlink" Id="rId1035" Target="https://doi.org/10.1109/tpwrs.2015.2390038" TargetMode="External" /><Relationship Type="http://schemas.openxmlformats.org/officeDocument/2006/relationships/hyperlink" Id="rId865" Target="https://doi.org/10.1109/tpwrs.2019.2897727" TargetMode="External" /><Relationship Type="http://schemas.openxmlformats.org/officeDocument/2006/relationships/hyperlink" Id="rId725" Target="https://doi.org/10.1109/tpwrs.2020.3041774" TargetMode="External" /><Relationship Type="http://schemas.openxmlformats.org/officeDocument/2006/relationships/hyperlink" Id="rId881" Target="https://doi.org/10.1109/tste.2015.2410760" TargetMode="External" /><Relationship Type="http://schemas.openxmlformats.org/officeDocument/2006/relationships/hyperlink" Id="rId577" Target="https://doi.org/10.1137/141000671" TargetMode="External" /><Relationship Type="http://schemas.openxmlformats.org/officeDocument/2006/relationships/hyperlink" Id="rId589" Target="https://doi.org/10.1257/jep.31.3.215" TargetMode="External" /><Relationship Type="http://schemas.openxmlformats.org/officeDocument/2006/relationships/hyperlink" Id="rId997" Target="https://doi.org/10.1260/030952408784305868" TargetMode="External" /><Relationship Type="http://schemas.openxmlformats.org/officeDocument/2006/relationships/hyperlink" Id="rId790" Target="https://doi.org/10.1287/ijoc.2019.0944" TargetMode="External" /><Relationship Type="http://schemas.openxmlformats.org/officeDocument/2006/relationships/hyperlink" Id="rId924" Target="https://doi.org/10.13140/RG.2.2.11620.50560" TargetMode="External" /><Relationship Type="http://schemas.openxmlformats.org/officeDocument/2006/relationships/hyperlink" Id="rId966" Target="https://doi.org/10.13140/RG.2.2.30173.69601" TargetMode="External" /><Relationship Type="http://schemas.openxmlformats.org/officeDocument/2006/relationships/hyperlink" Id="rId1027" Target="https://doi.org/10.1557/s43581-022-00047-7" TargetMode="External" /><Relationship Type="http://schemas.openxmlformats.org/officeDocument/2006/relationships/hyperlink" Id="rId719" Target="https://doi.org/10.17775/cseejpes.2019.00230" TargetMode="External" /><Relationship Type="http://schemas.openxmlformats.org/officeDocument/2006/relationships/hyperlink" Id="rId625" Target="https://doi.org/10.21105/joss.03349" TargetMode="External" /><Relationship Type="http://schemas.openxmlformats.org/officeDocument/2006/relationships/hyperlink" Id="rId384" Target="https://doi.org/10.2139/ssrn.3302569" TargetMode="External" /><Relationship Type="http://schemas.openxmlformats.org/officeDocument/2006/relationships/hyperlink" Id="rId777" Target="https://doi.org/10.2139/ssrn.4428450" TargetMode="External" /><Relationship Type="http://schemas.openxmlformats.org/officeDocument/2006/relationships/hyperlink" Id="rId661" Target="https://doi.org/10.2172/1023095" TargetMode="External" /><Relationship Type="http://schemas.openxmlformats.org/officeDocument/2006/relationships/hyperlink" Id="rId800" Target="https://doi.org/10.2172/1046269" TargetMode="External" /><Relationship Type="http://schemas.openxmlformats.org/officeDocument/2006/relationships/hyperlink" Id="rId814" Target="https://doi.org/10.2172/1220243" TargetMode="External" /><Relationship Type="http://schemas.openxmlformats.org/officeDocument/2006/relationships/hyperlink" Id="rId700" Target="https://doi.org/10.2172/1785688" TargetMode="External" /><Relationship Type="http://schemas.openxmlformats.org/officeDocument/2006/relationships/hyperlink" Id="rId606" Target="https://doi.org/10.2172/1808497" TargetMode="External" /><Relationship Type="http://schemas.openxmlformats.org/officeDocument/2006/relationships/hyperlink" Id="rId857" Target="https://doi.org/10.23919/pscc.2018.8450880" TargetMode="External" /><Relationship Type="http://schemas.openxmlformats.org/officeDocument/2006/relationships/hyperlink" Id="rId593" Target="https://doi.org/10.23941/ejpe.v6i1.120" TargetMode="External" /><Relationship Type="http://schemas.openxmlformats.org/officeDocument/2006/relationships/hyperlink" Id="rId1022" Target="https://doi.org/10.25080/Majora-92bf1922-00a" TargetMode="External" /><Relationship Type="http://schemas.openxmlformats.org/officeDocument/2006/relationships/hyperlink" Id="rId579" Target="https://doi.org/10.26889/9781784671600" TargetMode="External" /><Relationship Type="http://schemas.openxmlformats.org/officeDocument/2006/relationships/hyperlink" Id="rId1005" Target="https://doi.org/10.3182/20140824-6-za-1003.02615" TargetMode="External" /><Relationship Type="http://schemas.openxmlformats.org/officeDocument/2006/relationships/hyperlink" Id="rId731" Target="https://doi.org/10.3390/en13195020" TargetMode="External" /><Relationship Type="http://schemas.openxmlformats.org/officeDocument/2006/relationships/hyperlink" Id="rId962" Target="https://doi.org/10.3929/ethz-a-010692129" TargetMode="External" /><Relationship Type="http://schemas.openxmlformats.org/officeDocument/2006/relationships/hyperlink" Id="rId378" Target="https://doi.org/10.4233/uuid:71f7138f-3af2-4bc3-b035-a3e42b3cafaf" TargetMode="External" /><Relationship Type="http://schemas.openxmlformats.org/officeDocument/2006/relationships/hyperlink" Id="rId918" Target="https://doi.org/10.5281/ZENODO.8118850" TargetMode="External" /><Relationship Type="http://schemas.openxmlformats.org/officeDocument/2006/relationships/hyperlink" Id="rId916" Target="https://doi.org/10.5281/zenodo.7397514" TargetMode="External" /><Relationship Type="http://schemas.openxmlformats.org/officeDocument/2006/relationships/hyperlink" Id="rId734" Target="https://doi.org/10.5547/01956574.37.3.lhir" TargetMode="External" /><Relationship Type="http://schemas.openxmlformats.org/officeDocument/2006/relationships/hyperlink" Id="rId742" Target="https://doi.org/10.5547/2160-5890.2.2.4" TargetMode="External" /><Relationship Type="http://schemas.openxmlformats.org/officeDocument/2006/relationships/hyperlink" Id="rId1015" Target="https://doi.org/10.5547/2160-5890.2.2.5" TargetMode="External" /><Relationship Type="http://schemas.openxmlformats.org/officeDocument/2006/relationships/hyperlink" Id="rId944" Target="https://doi.org/10.5547/2160-5890.5.1.jrie" TargetMode="External" /><Relationship Type="http://schemas.openxmlformats.org/officeDocument/2006/relationships/hyperlink" Id="rId406" Target="https://energy-rules.aemc.gov.au/ner/477/272296#3.8.22" TargetMode="External" /><Relationship Type="http://schemas.openxmlformats.org/officeDocument/2006/relationships/hyperlink" Id="rId408" Target="https://energy-rules.aemc.gov.au/ner/477/272353#3.13.7" TargetMode="External" /><Relationship Type="http://schemas.openxmlformats.org/officeDocument/2006/relationships/hyperlink" Id="rId686" Target="https://eur-lex.europa.eu/legal-content/EN/TXT/?uri=uriserv:OJ.L_.2017.312.01.0006.01.ENG&amp;toc=OJ:L:2017:312:TOC#d1e4442-6-1" TargetMode="External" /><Relationship Type="http://schemas.openxmlformats.org/officeDocument/2006/relationships/hyperlink" Id="rId875" Target="https://github.com/UNSW-CEEM/nem-bidding-dashboard" TargetMode="External" /><Relationship Type="http://schemas.openxmlformats.org/officeDocument/2006/relationships/hyperlink" Id="rId1031" Target="https://github.com/oyurdakul/pesgm23" TargetMode="External" /><Relationship Type="http://schemas.openxmlformats.org/officeDocument/2006/relationships/hyperlink" Id="rId908" Target="https://github.com/prakaa/mms-monthly-cli" TargetMode="External" /><Relationship Type="http://schemas.openxmlformats.org/officeDocument/2006/relationships/hyperlink" Id="rId914" Target="https://github.com/prakaa/nem-rebidding-analysis-2012-2021" TargetMode="External" /><Relationship Type="http://schemas.openxmlformats.org/officeDocument/2006/relationships/hyperlink" Id="rId587" Target="https://haas.berkeley.edu/wp-content/uploads/WP336.pdf" TargetMode="External" /><Relationship Type="http://schemas.openxmlformats.org/officeDocument/2006/relationships/hyperlink" Id="rId767" Target="https://iea.blob.core.windows.net/assets/00dd2818-65f1-426c-8756-9cc0409d89a8/Status_of_Power_System_Transformation_2019.pdf" TargetMode="External" /><Relationship Type="http://schemas.openxmlformats.org/officeDocument/2006/relationships/hyperlink" Id="rId765" Target="https://iea.blob.core.windows.net/assets/deebef5d-0c34-4539-9d0c-10b13d840027/NetZeroby2050-ARoadmapfortheGlobalEnergySector_CORR.pdf" TargetMode="External" /><Relationship Type="http://schemas.openxmlformats.org/officeDocument/2006/relationships/hyperlink" Id="rId798" Target="https://ieefa.org/wp-content/uploads/2022/03/What-Is-the-State-of-Virtual-Power-Plants-in-Australia_March-2022_2.pdf" TargetMode="External" /><Relationship Type="http://schemas.openxmlformats.org/officeDocument/2006/relationships/hyperlink" Id="rId872" Target="https://nemo-committee.eu/sidc" TargetMode="External" /><Relationship Type="http://schemas.openxmlformats.org/officeDocument/2006/relationships/hyperlink" Id="rId912" Target="https://nemseer.readthedocs.io/en/latest/examples/pd_demand_forecast_error_2021.html" TargetMode="External" /><Relationship Type="http://schemas.openxmlformats.org/officeDocument/2006/relationships/hyperlink" Id="rId910" Target="https://nemseer.readthedocs.io/en/latest/examples/price_convergence_2021.html#absolute-price-error-for-each-region-by-dispatch-interval-and-ahead-time" TargetMode="External" /><Relationship Type="http://schemas.openxmlformats.org/officeDocument/2006/relationships/hyperlink" Id="rId448" Target="https://nemweb.com.au/Reports/Current/MMSDataModelReport/Electricity/MMS%20Data%20Model%20Report.htm" TargetMode="External" /><Relationship Type="http://schemas.openxmlformats.org/officeDocument/2006/relationships/hyperlink" Id="rId903" Target="https://plot.ly" TargetMode="External" /><Relationship Type="http://schemas.openxmlformats.org/officeDocument/2006/relationships/hyperlink" Id="rId563" Target="https://pv-map.apvi.org.au" TargetMode="External" /><Relationship Type="http://schemas.openxmlformats.org/officeDocument/2006/relationships/hyperlink" Id="rId698" Target="https://rmi.org/insight/economics-battery-energy-storage/" TargetMode="External" /><Relationship Type="http://schemas.openxmlformats.org/officeDocument/2006/relationships/hyperlink" Id="rId444" Target="https://visualisations.aemo.com.au/aemo/nemweb/index.html#mms-data-model" TargetMode="External" /><Relationship Type="http://schemas.openxmlformats.org/officeDocument/2006/relationships/hyperlink" Id="rId849" Target="https://wattclarity.com.au/articles/2021/10/26oct-the-rise-of-the-auto-bidder/" TargetMode="External" /><Relationship Type="http://schemas.openxmlformats.org/officeDocument/2006/relationships/hyperlink" Id="rId899" Target="https://wattclarity.com.au/articles/2021/12/two-improvements-in-nemde-dispatch/" TargetMode="External" /><Relationship Type="http://schemas.openxmlformats.org/officeDocument/2006/relationships/hyperlink" Id="rId847"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0" Target="https://www.aemc.gov.au/news-centre/data-portal/annual-market-performance-review/2020" TargetMode="External" /><Relationship Type="http://schemas.openxmlformats.org/officeDocument/2006/relationships/hyperlink" Id="rId524" Target="https://www.aemc.gov.au/sites/default/files/2018-03/Advice from AEMO - Primary frequency control.PDF" TargetMode="External" /><Relationship Type="http://schemas.openxmlformats.org/officeDocument/2006/relationships/hyperlink" Id="rId748" Target="https://www.aemc.gov.au/sites/default/files/2019-11/Rule Change SubmissionERC0274 - TasNetworks - 20191031.PDF" TargetMode="External" /><Relationship Type="http://schemas.openxmlformats.org/officeDocument/2006/relationships/hyperlink" Id="rId438" Target="https://www.aemc.gov.au/sites/default/files/2020-08/Updated%20Amended%20Panel%20RERT%20Guidelines%20-%2018%20August%202020%20-%20Final%20for%20publication_0.pdf" TargetMode="External" /><Relationship Type="http://schemas.openxmlformats.org/officeDocument/2006/relationships/hyperlink" Id="rId418" Target="https://www.aemc.gov.au/sites/default/files/2021-01/Reserve%20services%20directions%20paper%20-%205.01.2021%20-%20FINAL.pdf" TargetMode="External" /><Relationship Type="http://schemas.openxmlformats.org/officeDocument/2006/relationships/hyperlink" Id="rId415" Target="https://www.aemc.gov.au/sites/default/files/2021-12/1._final_determination_-_integrating_energy_storage_systems_into_the_nem.pdf" TargetMode="External" /><Relationship Type="http://schemas.openxmlformats.org/officeDocument/2006/relationships/hyperlink" Id="rId412" Target="https://www.aemc.gov.au/sites/default/files/2022-05/ERC0332%20-%20Updating%20Short%20Term%20PASA%20-%20Final%20determination.pdf" TargetMode="External" /><Relationship Type="http://schemas.openxmlformats.org/officeDocument/2006/relationships/hyperlink" Id="rId436"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0" Target="https://www.aemc.gov.au/sites/default/files/2023-08/directions_paper_2023_0.pdf" TargetMode="External" /><Relationship Type="http://schemas.openxmlformats.org/officeDocument/2006/relationships/hyperlink" Id="rId430" Target="https://www.aemc.gov.au/sites/default/files/content/0bcaf68c-8449-4ce0-aaa6-da223ca6e01c/Final-Determination-ERC0203-Non-scheduled-generation-and-load.pdf" TargetMode="External" /><Relationship Type="http://schemas.openxmlformats.org/officeDocument/2006/relationships/hyperlink" Id="rId432" Target="https://www.aemc.gov.au/sites/default/files/content/68cb8114-113d-4d96-91dc-5cb4b0f9e0ae/ERC0186-DRM-and-ASU-Final-rule-determination-FINAL.PDF" TargetMode="External" /><Relationship Type="http://schemas.openxmlformats.org/officeDocument/2006/relationships/hyperlink" Id="rId434" Target="https://www.aemc.gov.au/sites/default/files/content/815f277c-a015-47d0-bc13-ce3d5faaf96d/Final-Determination.pdf" TargetMode="External" /><Relationship Type="http://schemas.openxmlformats.org/officeDocument/2006/relationships/hyperlink" Id="rId426" Target="https://www.aemc.gov.au/sites/default/files/documents/final_determination_-_for_publication.pdf" TargetMode="External" /><Relationship Type="http://schemas.openxmlformats.org/officeDocument/2006/relationships/hyperlink" Id="rId424" Target="https://www.aemc.gov.au/sites/default/files/documents/final_determination_-_short_term_forward_market_-_clean.pdf" TargetMode="External" /><Relationship Type="http://schemas.openxmlformats.org/officeDocument/2006/relationships/hyperlink" Id="rId502" Target="https://www.aemo.com.au/-/media/Files/Electricity/NEM/5MS/Systems-Workstream/2019/Format-and-Validation-for-Energy-FCAS-and-MNSP-Bids-and-Offers.pdf" TargetMode="External" /><Relationship Type="http://schemas.openxmlformats.org/officeDocument/2006/relationships/hyperlink" Id="rId706" Target="https://www.aemo.com.au/-/media/Files/Electricity/NEM/Planning_and_Forecasting/Inputs-Assumptions-Methodologies/2019/GHD-AEMO-revised---2018-19-Costs_and_Technical_Parameter.xlsb" TargetMode="External" /><Relationship Type="http://schemas.openxmlformats.org/officeDocument/2006/relationships/hyperlink" Id="rId490" Target="https://www.aemo.com.au/-/media/Files/Electricity/NEM/Security_and_Reliability/Dispatch/Spot-Market-Operations-Timetable.pdf" TargetMode="External" /><Relationship Type="http://schemas.openxmlformats.org/officeDocument/2006/relationships/hyperlink" Id="rId859" Target="https://www.aemo.com.au/-/media/Files/Electricity/NEM/Security_and_Reliability/Reports/2017/20170904-GE-RoCoF-Advisory" TargetMode="External" /><Relationship Type="http://schemas.openxmlformats.org/officeDocument/2006/relationships/hyperlink" Id="rId500"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0" Target="https://www.aemo.com.au/-/media/files/electricity/nem/planning_and_forecasting/pasa/stpasa-process-description.pdf" TargetMode="External" /><Relationship Type="http://schemas.openxmlformats.org/officeDocument/2006/relationships/hyperlink" Id="rId464" Target="https://www.aemo.com.au/-/media/files/electricity/nem/security_and_reliability/congestion-information/transfer-limit-advice-system-strength.pdf?la=en" TargetMode="External" /><Relationship Type="http://schemas.openxmlformats.org/officeDocument/2006/relationships/hyperlink" Id="rId484" Target="https://www.aemo.com.au/-/media/files/electricity/nem/security_and_reliability/dispatch/policy_and_process/pre-dispatch-sensitivities.pdf" TargetMode="External" /><Relationship Type="http://schemas.openxmlformats.org/officeDocument/2006/relationships/hyperlink" Id="rId480" Target="https://www.aemo.com.au/-/media/files/electricity/nem/security_and_reliability/power_system_ops/consumer-fact-sheet.pdf" TargetMode="External" /><Relationship Type="http://schemas.openxmlformats.org/officeDocument/2006/relationships/hyperlink" Id="rId482" Target="https://www.aemo.com.au/-/media/files/electricity/nem/security_and_reliability/power_system_ops/procedures/so_op_3704-predispatch.pdf?la=en" TargetMode="External" /><Relationship Type="http://schemas.openxmlformats.org/officeDocument/2006/relationships/hyperlink" Id="rId530" Target="https://www.aemo.com.au/-/media/files/electricity/nem/security_and_reliability/power_system_ops/reserve-level-declaration-guidelines.pdf?la=en" TargetMode="External" /><Relationship Type="http://schemas.openxmlformats.org/officeDocument/2006/relationships/hyperlink" Id="rId514" Target="https://www.aemo.com.au/-/media/files/initiatives/submissions/2020/wdrm/wdrm-high-level-design-june-2020.pdf" TargetMode="External" /><Relationship Type="http://schemas.openxmlformats.org/officeDocument/2006/relationships/hyperlink" Id="rId538" Target="https://www.aemo.com.au/Electricity/National-Electricity-Market-NEM/Security-and-reliability/-/media/93BB87A6E1F141DBB7B0D02AFD902D4F.ashx" TargetMode="External" /><Relationship Type="http://schemas.openxmlformats.org/officeDocument/2006/relationships/hyperlink" Id="rId559" Target="https://www.aer.gov.au/news-release/aer-queensland-generator-stanwell-decision-disappointing" TargetMode="External" /><Relationship Type="http://schemas.openxmlformats.org/officeDocument/2006/relationships/hyperlink" Id="rId543" Target="https://www.aer.gov.au/system/files/AER%20-%20Electricity%20prices%20above%20%245%2C000%20MWh%20-%20January%20to%20March%202023_1.pdf" TargetMode="External" /><Relationship Type="http://schemas.openxmlformats.org/officeDocument/2006/relationships/hyperlink" Id="rId547" Target="https://www.aer.gov.au/system/files/AER%20-%20Significant%20Price%20Reporting%20Guidelines%20-%20September%202022_0.pdf" TargetMode="External" /><Relationship Type="http://schemas.openxmlformats.org/officeDocument/2006/relationships/hyperlink" Id="rId557" Target="https://www.aer.gov.au/system/files/AER%20-%20Values%20of%20Customer%20Reliability%20Review%20-%20Final%20Report%20-%20December%202019.pdf" TargetMode="External" /><Relationship Type="http://schemas.openxmlformats.org/officeDocument/2006/relationships/hyperlink" Id="rId545" Target="https://www.aer.gov.au/system/files/AER%20June%202022%20Market%20Events%20Report-%20FINAL%20VERSION%20-%2014%20December%202022.pdf" TargetMode="External" /><Relationship Type="http://schemas.openxmlformats.org/officeDocument/2006/relationships/hyperlink" Id="rId561" Target="https://www.aer.gov.au/system/files/AGL%20Infringement%20Notice.pdf" TargetMode="External" /><Relationship Type="http://schemas.openxmlformats.org/officeDocument/2006/relationships/hyperlink" Id="rId555" Target="https://www.aer.gov.au/system/files/For%20publish%20-%20Rebidding%20and%20technical%20parameters%20guideline%20-%20final%20guideline%20%282019%20amendments%29.pdf" TargetMode="External" /><Relationship Type="http://schemas.openxmlformats.org/officeDocument/2006/relationships/hyperlink" Id="rId549" Target="https://www.aer.gov.au/system/files/State%20of%20the%20energy%20market%202022%20-%20Full%20report.pdf" TargetMode="External" /><Relationship Type="http://schemas.openxmlformats.org/officeDocument/2006/relationships/hyperlink" Id="rId55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953" Target="https://www.ceem.unsw.edu.au/sites/default/files/uploads/publications/VPP%20User%20Research%20-%20Final%20Report%20-%2020201127r.pdf" TargetMode="External" /><Relationship Type="http://schemas.openxmlformats.org/officeDocument/2006/relationships/hyperlink" Id="rId671"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640" Target="https://www.energy.gov.au/government-priorities/energy-markets/national-electricity-market-nem" TargetMode="External" /><Relationship Type="http://schemas.openxmlformats.org/officeDocument/2006/relationships/hyperlink" Id="rId653" Target="https://www.energy.gov/sites/prod/files/2021/02/f82/Energy%20Storage_Ela_EPRI_0.pdf" TargetMode="External" /><Relationship Type="http://schemas.openxmlformats.org/officeDocument/2006/relationships/hyperlink" Id="rId621" Target="https://www.energycouncil.com.au/media/18717/20200630-cec-final-report.pdf" TargetMode="External" /><Relationship Type="http://schemas.openxmlformats.org/officeDocument/2006/relationships/hyperlink" Id="rId674" Target="https://www.energyexemplar.com/plexos" TargetMode="External" /><Relationship Type="http://schemas.openxmlformats.org/officeDocument/2006/relationships/hyperlink" Id="rId682" Target="https://www.epexspot.com/en/marketcoupling" TargetMode="External" /><Relationship Type="http://schemas.openxmlformats.org/officeDocument/2006/relationships/hyperlink" Id="rId655" Target="https://www.epri.com/research/products/000000003002015670" TargetMode="External" /><Relationship Type="http://schemas.openxmlformats.org/officeDocument/2006/relationships/hyperlink" Id="rId708" Target="https://www.esig.energy/download/plenary-1-grid-physics-and-markets-a-non-engineers-perspective-eric-gimon/" TargetMode="External" /><Relationship Type="http://schemas.openxmlformats.org/officeDocument/2006/relationships/hyperlink" Id="rId833" Target="https://www.esig.energy/event/g-pst-esig-webinar-series-operational-experience-with-battery-energy-storage-in-ercot/" TargetMode="External" /><Relationship Type="http://schemas.openxmlformats.org/officeDocument/2006/relationships/hyperlink" Id="rId939" Target="https://www.esig.energy/wp-content/uploads/2021/08/ESIG-Redefining-Resource-Adequacy-2021.pdf" TargetMode="External" /><Relationship Type="http://schemas.openxmlformats.org/officeDocument/2006/relationships/hyperlink" Id="rId694" Target="https://www.ferc.gov/media/order-no-841" TargetMode="External" /><Relationship Type="http://schemas.openxmlformats.org/officeDocument/2006/relationships/hyperlink" Id="rId691" Target="https://www.ferc.gov/news-events/news/ferc-staff-issues-report-energy-and-ancillary-services-market-reforms-address" TargetMode="External" /><Relationship Type="http://schemas.openxmlformats.org/officeDocument/2006/relationships/hyperlink" Id="rId901" Target="https://www.hydro.com.au/docs/default-source/clean-energy/battery-of-the-nation/storage-with-imperfect-foresight.pdf?sfvrsn=72e59528_4" TargetMode="External" /><Relationship Type="http://schemas.openxmlformats.org/officeDocument/2006/relationships/hyperlink" Id="rId761" Target="https://www.ibm.com/au-en/analytics/cplex-optimizer" TargetMode="External" /><Relationship Type="http://schemas.openxmlformats.org/officeDocument/2006/relationships/hyperlink" Id="rId763" Target="https://www.iea.org/fuels-and-technologies/energy-storage" TargetMode="External" /><Relationship Type="http://schemas.openxmlformats.org/officeDocument/2006/relationships/hyperlink" Id="rId769" Target="https://www.irena.org/publications/2019/Sep/Utility-scale-batteries" TargetMode="External" /><Relationship Type="http://schemas.openxmlformats.org/officeDocument/2006/relationships/hyperlink" Id="rId727" Target="https://www.jstor.org/stable/1809376" TargetMode="External" /><Relationship Type="http://schemas.openxmlformats.org/officeDocument/2006/relationships/hyperlink" Id="rId867" Target="https://www.monitoringanalytics.com/reports/PJM_State_of_the_Market/2021.shtml" TargetMode="External" /><Relationship Type="http://schemas.openxmlformats.org/officeDocument/2006/relationships/hyperlink" Id="rId877" Target="https://www.nerc.com/AboutNERC/keyplayers/PublishingImages/NERC%20Interconnections.pdf" TargetMode="External" /><Relationship Type="http://schemas.openxmlformats.org/officeDocument/2006/relationships/hyperlink" Id="rId879" Target="https://www.nerc.com/pa/RAPA/ra/Reliability%20Assessments%20DL/NERC_SRA_2022.pdf" TargetMode="External" /><Relationship Type="http://schemas.openxmlformats.org/officeDocument/2006/relationships/hyperlink" Id="rId669" Target="https://www.projectenergyconnect.com.au/index.html" TargetMode="External" /><Relationship Type="http://schemas.openxmlformats.org/officeDocument/2006/relationships/hyperlink" Id="rId712"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024" Target="https://www.youtube.com/watch?v=LpYnKVC9hGY&amp;feature=youtu.be" TargetMode="External" /><Relationship Type="http://schemas.openxmlformats.org/officeDocument/2006/relationships/hyperlink" Id="rId99" Target="source/figures/capability_performance-04.png" TargetMode="External" /></Relationships>
</file>

<file path=word/_rels/footnotes.xml.rels><?xml version="1.0" encoding="UTF-8"?><Relationships xmlns="http://schemas.openxmlformats.org/package/2006/relationships"><Relationship Type="http://schemas.openxmlformats.org/officeDocument/2006/relationships/hyperlink" Id="rId1033" Target="http://arxiv.org/abs/2212.00209"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771" Target="http://www.irena.org/publications/2017/May/Adapting-Market-Design-to-High-Shares-of-Variable-Renewable-Energy" TargetMode="External" /><Relationship Type="http://schemas.openxmlformats.org/officeDocument/2006/relationships/hyperlink" Id="rId462" Target="https://aemo.com.au/-/media/files/electricity/nem/market_notices_and_events/market_event_reports/2022/nem-market-suspension-and-operational-challenges-in-june-2022.pdf?la=en" TargetMode="External" /><Relationship Type="http://schemas.openxmlformats.org/officeDocument/2006/relationships/hyperlink" Id="rId493" Target="https://aemo.com.au/-/media/files/electricity/nem/planning_and_forecasting/inputs-assumptions-methodologies/2020/2020-inputs-and-assumptions-workbook-dec20.xlsx?la=en" TargetMode="External" /><Relationship Type="http://schemas.openxmlformats.org/officeDocument/2006/relationships/hyperlink" Id="rId477" Target="https://aemo.com.au/-/media/files/electricity/nem/planning_and_forecasting/pasa/mt-pasa-process-description-v62.pdf?la=en" TargetMode="External" /><Relationship Type="http://schemas.openxmlformats.org/officeDocument/2006/relationships/hyperlink" Id="rId509" Target="https://aemo.com.au/-/media/files/electricity/nem/planning_and_forecasting/rsig/reliability-standard-implementation-guidelines.pdf?la=en" TargetMode="External" /><Relationship Type="http://schemas.openxmlformats.org/officeDocument/2006/relationships/hyperlink" Id="rId450" Target="https://aemo.com.au/-/media/files/electricity/nem/security_and_reliability/congestion-information/statistics/2023/monthly-constraint-report-july-2023.pdf?la=en" TargetMode="External" /><Relationship Type="http://schemas.openxmlformats.org/officeDocument/2006/relationships/hyperlink" Id="rId473" Target="https://aemo.com.au/-/media/files/electricity/nem/security_and_reliability/dispatch/policy_and_process/fast-start-unit-inflexibility-profile.pdf" TargetMode="External" /><Relationship Type="http://schemas.openxmlformats.org/officeDocument/2006/relationships/hyperlink" Id="rId488" Target="https://aemo.com.au/-/media/files/electricity/nem/security_and_reliability/power_system_ops/procedures/so_op_3703-short-term-reserve-management.pdf?la=en" TargetMode="External" /><Relationship Type="http://schemas.openxmlformats.org/officeDocument/2006/relationships/hyperlink" Id="rId497" Target="https://aemo.com.au/-/media/files/major-publications/isp/2020/final-2020-isp-generation-outlook.zip?la=en" TargetMode="External" /><Relationship Type="http://schemas.openxmlformats.org/officeDocument/2006/relationships/hyperlink" Id="rId454" Target="https://aemo.com.au/-/media/files/major-publications/qed/2023/qed-q2-2023-report.pdf?la=en&amp;hash=719538BE6166CB79BE1BF6B9BE82A183" TargetMode="External" /><Relationship Type="http://schemas.openxmlformats.org/officeDocument/2006/relationships/hyperlink" Id="rId468" Target="https://aemo.com.au/en/initiatives/major-programs/nem-distributed-energy-resources-der-program/operations/der-behaviour-during-disturbances" TargetMode="External" /><Relationship Type="http://schemas.openxmlformats.org/officeDocument/2006/relationships/hyperlink" Id="rId452" Target="https://aemo.com.au/energy-systems/electricity/national-electricity-market-nem/data-nem/market-data-nemweb" TargetMode="External" /><Relationship Type="http://schemas.openxmlformats.org/officeDocument/2006/relationships/hyperlink" Id="rId441" Target="https://aemo.com.au/energy-systems/electricity/national-electricity-market-nem/data-nem/market-management-system-mms-data/pre-dispatch" TargetMode="External" /><Relationship Type="http://schemas.openxmlformats.org/officeDocument/2006/relationships/hyperlink" Id="rId460" Target="https://aemo.com.au/energy-systems/electricity/national-electricity-market-nem/nem-forecasting-and-planning/forecasting-and-planning-data/generation-information" TargetMode="External" /><Relationship Type="http://schemas.openxmlformats.org/officeDocument/2006/relationships/hyperlink" Id="rId495" Target="https://aemo.com.au/energy-systems/major-publications/integrated-system-plan-isp/2020-integrated-system-plan-isp" TargetMode="External" /><Relationship Type="http://schemas.openxmlformats.org/officeDocument/2006/relationships/hyperlink" Id="rId516" Target="https://aemo.com.au/energy-systems/major-publications/integrated-system-plan-isp/2020-integrated-system-plan-isp/2019-isp-database" TargetMode="External" /><Relationship Type="http://schemas.openxmlformats.org/officeDocument/2006/relationships/hyperlink" Id="rId456" Target="https://aemo.com.au/energy-systems/major-publications/integrated-system-plan-isp/2022-integrated-system-plan-isp/2022-isp-inputs-assumptions-and-scenarios" TargetMode="External" /><Relationship Type="http://schemas.openxmlformats.org/officeDocument/2006/relationships/hyperlink" Id="rId458" Target="https://aemo.com.au/initiatives/major-programs/past-major-programs/five-minute-settlement/5ms-program-management/5ms-commencement" TargetMode="External" /><Relationship Type="http://schemas.openxmlformats.org/officeDocument/2006/relationships/hyperlink" Id="rId446" Target="https://aemo.com.au/learn/energy-explained/energy-101/industry-overview" TargetMode="External" /><Relationship Type="http://schemas.openxmlformats.org/officeDocument/2006/relationships/hyperlink" Id="rId942"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978" Target="https://cigre-usnc.org/wp-content/uploads/2019/11/3.-GOTF-11042019_EPRI-NS.pdf" TargetMode="External" /><Relationship Type="http://schemas.openxmlformats.org/officeDocument/2006/relationships/hyperlink" Id="rId788" Target="https://doi.org/10.1002/0470020598" TargetMode="External" /><Relationship Type="http://schemas.openxmlformats.org/officeDocument/2006/relationships/hyperlink" Id="rId837" Target="https://doi.org/10.1002/0471668826" TargetMode="External" /><Relationship Type="http://schemas.openxmlformats.org/officeDocument/2006/relationships/hyperlink" Id="rId723" Target="https://doi.org/10.1002/2050-7038.12128" TargetMode="External" /><Relationship Type="http://schemas.openxmlformats.org/officeDocument/2006/relationships/hyperlink" Id="rId565" Target="https://doi.org/10.1002/9780470754245" TargetMode="External" /><Relationship Type="http://schemas.openxmlformats.org/officeDocument/2006/relationships/hyperlink" Id="rId948" Target="https://doi.org/10.1002/wene.137" TargetMode="External" /><Relationship Type="http://schemas.openxmlformats.org/officeDocument/2006/relationships/hyperlink" Id="rId855" Target="https://doi.org/10.1002/wene.399" TargetMode="External" /><Relationship Type="http://schemas.openxmlformats.org/officeDocument/2006/relationships/hyperlink" Id="rId651" Target="https://doi.org/10.1007/s11149-021-09430-7" TargetMode="External" /><Relationship Type="http://schemas.openxmlformats.org/officeDocument/2006/relationships/hyperlink" Id="rId754" Target="https://doi.org/10.1007/s12532-017-0130-5" TargetMode="External" /><Relationship Type="http://schemas.openxmlformats.org/officeDocument/2006/relationships/hyperlink" Id="rId824" Target="https://doi.org/10.1007/s12532-023-00239-3" TargetMode="External" /><Relationship Type="http://schemas.openxmlformats.org/officeDocument/2006/relationships/hyperlink" Id="rId830" Target="https://doi.org/10.1016/B978-0-12-397891-2.00020-1" TargetMode="External" /><Relationship Type="http://schemas.openxmlformats.org/officeDocument/2006/relationships/hyperlink" Id="rId591" Target="https://doi.org/10.1016/j.apenergy.2013.10.010" TargetMode="External" /><Relationship Type="http://schemas.openxmlformats.org/officeDocument/2006/relationships/hyperlink" Id="rId851" Target="https://doi.org/10.1016/j.apenergy.2015.09.006" TargetMode="External" /><Relationship Type="http://schemas.openxmlformats.org/officeDocument/2006/relationships/hyperlink" Id="rId629" Target="https://doi.org/10.1016/j.apenergy.2016.05.014" TargetMode="External" /><Relationship Type="http://schemas.openxmlformats.org/officeDocument/2006/relationships/hyperlink" Id="rId1013" Target="https://doi.org/10.1016/j.apenergy.2017.08.164" TargetMode="External" /><Relationship Type="http://schemas.openxmlformats.org/officeDocument/2006/relationships/hyperlink" Id="rId729" Target="https://doi.org/10.1016/j.apenergy.2020.115852" TargetMode="External" /><Relationship Type="http://schemas.openxmlformats.org/officeDocument/2006/relationships/hyperlink" Id="rId973" Target="https://doi.org/10.1016/j.apenergy.2021.116833" TargetMode="External" /><Relationship Type="http://schemas.openxmlformats.org/officeDocument/2006/relationships/hyperlink" Id="rId802" Target="https://doi.org/10.1016/j.apenergy.2021.116983" TargetMode="External" /><Relationship Type="http://schemas.openxmlformats.org/officeDocument/2006/relationships/hyperlink" Id="rId1001" Target="https://doi.org/10.1016/j.egyai.2023.100250" TargetMode="External" /><Relationship Type="http://schemas.openxmlformats.org/officeDocument/2006/relationships/hyperlink" Id="rId984" Target="https://doi.org/10.1016/j.eneco.2008.10.005" TargetMode="External" /><Relationship Type="http://schemas.openxmlformats.org/officeDocument/2006/relationships/hyperlink" Id="rId982" Target="https://doi.org/10.1016/j.eneco.2013.09.027" TargetMode="External" /><Relationship Type="http://schemas.openxmlformats.org/officeDocument/2006/relationships/hyperlink" Id="rId887" Target="https://doi.org/10.1016/j.eneco.2018.05.003" TargetMode="External" /><Relationship Type="http://schemas.openxmlformats.org/officeDocument/2006/relationships/hyperlink" Id="rId926" Target="https://doi.org/10.1016/j.eneco.2023.106601" TargetMode="External" /><Relationship Type="http://schemas.openxmlformats.org/officeDocument/2006/relationships/hyperlink" Id="rId971" Target="https://doi.org/10.1016/j.energy.2016.05.086" TargetMode="External" /><Relationship Type="http://schemas.openxmlformats.org/officeDocument/2006/relationships/hyperlink" Id="rId752" Target="https://doi.org/10.1016/j.enpol.2004.04.003" TargetMode="External" /><Relationship Type="http://schemas.openxmlformats.org/officeDocument/2006/relationships/hyperlink" Id="rId928" Target="https://doi.org/10.1016/j.enpol.2007.12.005" TargetMode="External" /><Relationship Type="http://schemas.openxmlformats.org/officeDocument/2006/relationships/hyperlink" Id="rId773" Target="https://doi.org/10.1016/j.enpol.2008.06.033" TargetMode="External" /><Relationship Type="http://schemas.openxmlformats.org/officeDocument/2006/relationships/hyperlink" Id="rId1011" Target="https://doi.org/10.1016/j.enpol.2009.07.034" TargetMode="External" /><Relationship Type="http://schemas.openxmlformats.org/officeDocument/2006/relationships/hyperlink" Id="rId615" Target="https://doi.org/10.1016/j.enpol.2011.04.032" TargetMode="External" /><Relationship Type="http://schemas.openxmlformats.org/officeDocument/2006/relationships/hyperlink" Id="rId964" Target="https://doi.org/10.1016/j.enpol.2013.07.030" TargetMode="External" /><Relationship Type="http://schemas.openxmlformats.org/officeDocument/2006/relationships/hyperlink" Id="rId958" Target="https://doi.org/10.1016/j.enpol.2017.02.035" TargetMode="External" /><Relationship Type="http://schemas.openxmlformats.org/officeDocument/2006/relationships/hyperlink" Id="rId637" Target="https://doi.org/10.1016/j.enpol.2018.01.023" TargetMode="External" /><Relationship Type="http://schemas.openxmlformats.org/officeDocument/2006/relationships/hyperlink" Id="rId631" Target="https://doi.org/10.1016/j.enpol.2018.09.031" TargetMode="External" /><Relationship Type="http://schemas.openxmlformats.org/officeDocument/2006/relationships/hyperlink" Id="rId906" Target="https://doi.org/10.1016/j.enpol.2018.11.009" TargetMode="External" /><Relationship Type="http://schemas.openxmlformats.org/officeDocument/2006/relationships/hyperlink" Id="rId608" Target="https://doi.org/10.1016/j.enpol.2018.12.052" TargetMode="External" /><Relationship Type="http://schemas.openxmlformats.org/officeDocument/2006/relationships/hyperlink" Id="rId822" Target="https://doi.org/10.1016/j.enpol.2020.111739" TargetMode="External" /><Relationship Type="http://schemas.openxmlformats.org/officeDocument/2006/relationships/hyperlink" Id="rId780" Target="https://doi.org/10.1016/j.enpol.2020.112005" TargetMode="External" /><Relationship Type="http://schemas.openxmlformats.org/officeDocument/2006/relationships/hyperlink" Id="rId843" Target="https://doi.org/10.1016/j.enpol.2020.112010" TargetMode="External" /><Relationship Type="http://schemas.openxmlformats.org/officeDocument/2006/relationships/hyperlink" Id="rId820" Target="https://doi.org/10.1016/j.enpol.2021.112169" TargetMode="External" /><Relationship Type="http://schemas.openxmlformats.org/officeDocument/2006/relationships/hyperlink" Id="rId702" Target="https://doi.org/10.1016/j.enpol.2021.112443" TargetMode="External" /><Relationship Type="http://schemas.openxmlformats.org/officeDocument/2006/relationships/hyperlink" Id="rId920" Target="https://doi.org/10.1016/j.enpol.2023.113551" TargetMode="External" /><Relationship Type="http://schemas.openxmlformats.org/officeDocument/2006/relationships/hyperlink" Id="rId635" Target="https://doi.org/10.1016/j.epsr.2021.107022" TargetMode="External" /><Relationship Type="http://schemas.openxmlformats.org/officeDocument/2006/relationships/hyperlink" Id="rId950" Target="https://doi.org/10.1016/j.epsr.2022.108725" TargetMode="External" /><Relationship Type="http://schemas.openxmlformats.org/officeDocument/2006/relationships/hyperlink" Id="rId382" Target="https://doi.org/10.1016/j.esr.2022.100812" TargetMode="External" /><Relationship Type="http://schemas.openxmlformats.org/officeDocument/2006/relationships/hyperlink" Id="rId853" Target="https://doi.org/10.1016/j.est.2020.101573" TargetMode="External" /><Relationship Type="http://schemas.openxmlformats.org/officeDocument/2006/relationships/hyperlink" Id="rId869" Target="https://doi.org/10.1016/j.ijepes.2013.09.020" TargetMode="External" /><Relationship Type="http://schemas.openxmlformats.org/officeDocument/2006/relationships/hyperlink" Id="rId1003" Target="https://doi.org/10.1016/j.ijepes.2015.02.028" TargetMode="External" /><Relationship Type="http://schemas.openxmlformats.org/officeDocument/2006/relationships/hyperlink" Id="rId613" Target="https://doi.org/10.1016/j.ijepes.2017.12.014" TargetMode="External" /><Relationship Type="http://schemas.openxmlformats.org/officeDocument/2006/relationships/hyperlink" Id="rId704" Target="https://doi.org/10.1016/j.joule.2021.03.021" TargetMode="External" /><Relationship Type="http://schemas.openxmlformats.org/officeDocument/2006/relationships/hyperlink" Id="rId845" Target="https://doi.org/10.1016/j.joule.2022.01.004" TargetMode="External" /><Relationship Type="http://schemas.openxmlformats.org/officeDocument/2006/relationships/hyperlink" Id="rId581" Target="https://doi.org/10.1016/j.joule.2023.07.002" TargetMode="External" /><Relationship Type="http://schemas.openxmlformats.org/officeDocument/2006/relationships/hyperlink" Id="rId980" Target="https://doi.org/10.1016/j.jup.2005.12.002" TargetMode="External" /><Relationship Type="http://schemas.openxmlformats.org/officeDocument/2006/relationships/hyperlink" Id="rId956" Target="https://doi.org/10.1016/j.jup.2008.01.008" TargetMode="External" /><Relationship Type="http://schemas.openxmlformats.org/officeDocument/2006/relationships/hyperlink" Id="rId1009" Target="https://doi.org/10.1016/j.jup.2016.10.008" TargetMode="External" /><Relationship Type="http://schemas.openxmlformats.org/officeDocument/2006/relationships/hyperlink" Id="rId895" Target="https://doi.org/10.1016/j.renene.2018.04.094" TargetMode="External" /><Relationship Type="http://schemas.openxmlformats.org/officeDocument/2006/relationships/hyperlink" Id="rId782" Target="https://doi.org/10.1016/j.renene.2020.11.090" TargetMode="External" /><Relationship Type="http://schemas.openxmlformats.org/officeDocument/2006/relationships/hyperlink" Id="rId736" Target="https://doi.org/10.1016/j.rser.2015.04.180" TargetMode="External" /><Relationship Type="http://schemas.openxmlformats.org/officeDocument/2006/relationships/hyperlink" Id="rId569" Target="https://doi.org/10.1016/j.rser.2015.07.168" TargetMode="External" /><Relationship Type="http://schemas.openxmlformats.org/officeDocument/2006/relationships/hyperlink" Id="rId999" Target="https://doi.org/10.1016/j.rser.2015.11.016" TargetMode="External" /><Relationship Type="http://schemas.openxmlformats.org/officeDocument/2006/relationships/hyperlink" Id="rId885" Target="https://doi.org/10.1016/j.rser.2016.09.040" TargetMode="External" /><Relationship Type="http://schemas.openxmlformats.org/officeDocument/2006/relationships/hyperlink" Id="rId710" Target="https://doi.org/10.1016/j.rser.2017.05.278" TargetMode="External" /><Relationship Type="http://schemas.openxmlformats.org/officeDocument/2006/relationships/hyperlink" Id="rId583" Target="https://doi.org/10.1016/j.rser.2017.09.002" TargetMode="External" /><Relationship Type="http://schemas.openxmlformats.org/officeDocument/2006/relationships/hyperlink" Id="rId571" Target="https://doi.org/10.1016/j.rser.2018.03.085" TargetMode="External" /><Relationship Type="http://schemas.openxmlformats.org/officeDocument/2006/relationships/hyperlink" Id="rId696" Target="https://doi.org/10.1016/j.rser.2019.109662" TargetMode="External" /><Relationship Type="http://schemas.openxmlformats.org/officeDocument/2006/relationships/hyperlink" Id="rId804" Target="https://doi.org/10.1016/j.rser.2020.110467" TargetMode="External" /><Relationship Type="http://schemas.openxmlformats.org/officeDocument/2006/relationships/hyperlink" Id="rId975" Target="https://doi.org/10.1016/j.rser.2022.112228" TargetMode="External" /><Relationship Type="http://schemas.openxmlformats.org/officeDocument/2006/relationships/hyperlink" Id="rId922" Target="https://doi.org/10.1016/j.rser.2022.112303" TargetMode="External" /><Relationship Type="http://schemas.openxmlformats.org/officeDocument/2006/relationships/hyperlink" Id="rId1029" Target="https://doi.org/10.1016/j.rser.2022.112671" TargetMode="External" /><Relationship Type="http://schemas.openxmlformats.org/officeDocument/2006/relationships/hyperlink" Id="rId623" Target="https://doi.org/10.1016/j.seta.2021.101286" TargetMode="External" /><Relationship Type="http://schemas.openxmlformats.org/officeDocument/2006/relationships/hyperlink" Id="rId784" Target="https://doi.org/10.1016/j.solener.2020.05.053" TargetMode="External" /><Relationship Type="http://schemas.openxmlformats.org/officeDocument/2006/relationships/hyperlink" Id="rId759" Target="https://doi.org/10.1016/j.tej.2004.03.001" TargetMode="External" /><Relationship Type="http://schemas.openxmlformats.org/officeDocument/2006/relationships/hyperlink" Id="rId775" Target="https://doi.org/10.1016/j.tej.2006.09.010" TargetMode="External" /><Relationship Type="http://schemas.openxmlformats.org/officeDocument/2006/relationships/hyperlink" Id="rId937" Target="https://doi.org/10.1016/j.tej.2007.06.003" TargetMode="External" /><Relationship Type="http://schemas.openxmlformats.org/officeDocument/2006/relationships/hyperlink" Id="rId862" Target="https://doi.org/10.1016/j.tej.2011.10.011" TargetMode="External" /><Relationship Type="http://schemas.openxmlformats.org/officeDocument/2006/relationships/hyperlink" Id="rId667" Target="https://doi.org/10.1016/j.tej.2012.04.015" TargetMode="External" /><Relationship Type="http://schemas.openxmlformats.org/officeDocument/2006/relationships/hyperlink" Id="rId604" Target="https://doi.org/10.1016/j.tej.2013.05.004" TargetMode="External" /><Relationship Type="http://schemas.openxmlformats.org/officeDocument/2006/relationships/hyperlink" Id="rId946" Target="https://doi.org/10.1016/j.tej.2015.03.006" TargetMode="External" /><Relationship Type="http://schemas.openxmlformats.org/officeDocument/2006/relationships/hyperlink" Id="rId659" Target="https://doi.org/10.1016/j.tej.2016.05.001" TargetMode="External" /><Relationship Type="http://schemas.openxmlformats.org/officeDocument/2006/relationships/hyperlink" Id="rId740" Target="https://doi.org/10.1016/j.tej.2016.05.009" TargetMode="External" /><Relationship Type="http://schemas.openxmlformats.org/officeDocument/2006/relationships/hyperlink" Id="rId750" Target="https://doi.org/10.1016/j.tej.2017.01.009" TargetMode="External" /><Relationship Type="http://schemas.openxmlformats.org/officeDocument/2006/relationships/hyperlink" Id="rId891" Target="https://doi.org/10.1016/j.tej.2018.05.012" TargetMode="External" /><Relationship Type="http://schemas.openxmlformats.org/officeDocument/2006/relationships/hyperlink" Id="rId595" Target="https://doi.org/10.1016/j.tej.2019.106668" TargetMode="External" /><Relationship Type="http://schemas.openxmlformats.org/officeDocument/2006/relationships/hyperlink" Id="rId714" Target="https://doi.org/10.1016/j.tej.2020.106739" TargetMode="External" /><Relationship Type="http://schemas.openxmlformats.org/officeDocument/2006/relationships/hyperlink" Id="rId828" Target="https://doi.org/10.1016/j.tej.2020.106831" TargetMode="External" /><Relationship Type="http://schemas.openxmlformats.org/officeDocument/2006/relationships/hyperlink" Id="rId987" Target="https://doi.org/10.1016/j.tej.2020.106837" TargetMode="External" /><Relationship Type="http://schemas.openxmlformats.org/officeDocument/2006/relationships/hyperlink" Id="rId897" Target="https://doi.org/10.1016/j.tej.2020.106863" TargetMode="External" /><Relationship Type="http://schemas.openxmlformats.org/officeDocument/2006/relationships/hyperlink" Id="rId993" Target="https://doi.org/10.1016/j.tej.2021.106934" TargetMode="External" /><Relationship Type="http://schemas.openxmlformats.org/officeDocument/2006/relationships/hyperlink" Id="rId816" Target="https://doi.org/10.1016/j.tej.2021.106969" TargetMode="External" /><Relationship Type="http://schemas.openxmlformats.org/officeDocument/2006/relationships/hyperlink" Id="rId602" Target="https://doi.org/10.1016/j.tej.2023.107239" TargetMode="External" /><Relationship Type="http://schemas.openxmlformats.org/officeDocument/2006/relationships/hyperlink" Id="rId717" Target="https://doi.org/10.1017/S0269889715000307" TargetMode="External" /><Relationship Type="http://schemas.openxmlformats.org/officeDocument/2006/relationships/hyperlink" Id="rId386" Target="https://doi.org/10.1037/h0076860" TargetMode="External" /><Relationship Type="http://schemas.openxmlformats.org/officeDocument/2006/relationships/hyperlink" Id="rId627" Target="https://doi.org/10.1038/s41560-018-0290-1" TargetMode="External" /><Relationship Type="http://schemas.openxmlformats.org/officeDocument/2006/relationships/hyperlink" Id="rId930" Target="https://doi.org/10.1038/s41560-021-00868-9" TargetMode="External" /><Relationship Type="http://schemas.openxmlformats.org/officeDocument/2006/relationships/hyperlink" Id="rId841" Target="https://doi.org/10.1039/D1EE01530C" TargetMode="External" /><Relationship Type="http://schemas.openxmlformats.org/officeDocument/2006/relationships/hyperlink" Id="rId645" Target="https://doi.org/10.1049/cp.2014.0902" TargetMode="External" /><Relationship Type="http://schemas.openxmlformats.org/officeDocument/2006/relationships/hyperlink" Id="rId647" Target="https://doi.org/10.1049/iet-gtd.2013.0720" TargetMode="External" /><Relationship Type="http://schemas.openxmlformats.org/officeDocument/2006/relationships/hyperlink" Id="rId1018" Target="https://doi.org/10.1049/iet-gtd.2017.0037" TargetMode="External" /><Relationship Type="http://schemas.openxmlformats.org/officeDocument/2006/relationships/hyperlink" Id="rId721" Target="https://doi.org/10.1080/23251042.2016.1155690" TargetMode="External" /><Relationship Type="http://schemas.openxmlformats.org/officeDocument/2006/relationships/hyperlink" Id="rId633" Target="https://doi.org/10.1093/ooenergy/oiab007" TargetMode="External" /><Relationship Type="http://schemas.openxmlformats.org/officeDocument/2006/relationships/hyperlink" Id="rId619" Target="https://doi.org/10.1093/oxrep/grx041" TargetMode="External" /><Relationship Type="http://schemas.openxmlformats.org/officeDocument/2006/relationships/hyperlink" Id="rId597" Target="https://doi.org/10.1093/qje/qjv027" TargetMode="External" /><Relationship Type="http://schemas.openxmlformats.org/officeDocument/2006/relationships/hyperlink" Id="rId1020" Target="https://doi.org/10.1109/APPEEC53445.2022.10072037" TargetMode="External" /><Relationship Type="http://schemas.openxmlformats.org/officeDocument/2006/relationships/hyperlink" Id="rId757" Target="https://doi.org/10.1109/MCSE.2007.55" TargetMode="External" /><Relationship Type="http://schemas.openxmlformats.org/officeDocument/2006/relationships/hyperlink" Id="rId794"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18" Target="https://doi.org/10.1109/MPE.2021.3072819" TargetMode="External" /><Relationship Type="http://schemas.openxmlformats.org/officeDocument/2006/relationships/hyperlink" Id="rId649" Target="https://doi.org/10.1109/MPE.2021.3088958" TargetMode="External" /><Relationship Type="http://schemas.openxmlformats.org/officeDocument/2006/relationships/hyperlink" Id="rId893" Target="https://doi.org/10.1109/TPWRS.2013.2293127" TargetMode="External" /><Relationship Type="http://schemas.openxmlformats.org/officeDocument/2006/relationships/hyperlink" Id="rId792" Target="https://doi.org/10.1109/TPWRS.2017.2685347" TargetMode="External" /><Relationship Type="http://schemas.openxmlformats.org/officeDocument/2006/relationships/hyperlink" Id="rId575" Target="https://doi.org/10.1109/TPWRS.2019.2925557" TargetMode="External" /><Relationship Type="http://schemas.openxmlformats.org/officeDocument/2006/relationships/hyperlink" Id="rId617" Target="https://doi.org/10.1109/TPWRS.2022.3163106" TargetMode="External" /><Relationship Type="http://schemas.openxmlformats.org/officeDocument/2006/relationships/hyperlink" Id="rId380" Target="https://doi.org/10.1109/TSG.2016.2606490" TargetMode="External" /><Relationship Type="http://schemas.openxmlformats.org/officeDocument/2006/relationships/hyperlink" Id="rId567" Target="https://doi.org/10.1109/TSTE.2016.2599074" TargetMode="External" /><Relationship Type="http://schemas.openxmlformats.org/officeDocument/2006/relationships/hyperlink" Id="rId573" Target="https://doi.org/10.1109/cigre.2005.1532720" TargetMode="External" /><Relationship Type="http://schemas.openxmlformats.org/officeDocument/2006/relationships/hyperlink" Id="rId883" Target="https://doi.org/10.1109/eem.2016.7521193" TargetMode="External" /><Relationship Type="http://schemas.openxmlformats.org/officeDocument/2006/relationships/hyperlink" Id="rId960" Target="https://doi.org/10.1109/hicss.2014.304" TargetMode="External" /><Relationship Type="http://schemas.openxmlformats.org/officeDocument/2006/relationships/hyperlink" Id="rId599" Target="https://doi.org/10.1109/jproc.2005.857491" TargetMode="External" /><Relationship Type="http://schemas.openxmlformats.org/officeDocument/2006/relationships/hyperlink" Id="rId610" Target="https://doi.org/10.1109/jproc.2005.857493" TargetMode="External" /><Relationship Type="http://schemas.openxmlformats.org/officeDocument/2006/relationships/hyperlink" Id="rId796" Target="https://doi.org/10.1109/mpe.2016.2637122" TargetMode="External" /><Relationship Type="http://schemas.openxmlformats.org/officeDocument/2006/relationships/hyperlink" Id="rId585" Target="https://doi.org/10.1109/mpe.2017.2729079" TargetMode="External" /><Relationship Type="http://schemas.openxmlformats.org/officeDocument/2006/relationships/hyperlink" Id="rId738" Target="https://doi.org/10.1109/mpe.2018.2871736" TargetMode="External" /><Relationship Type="http://schemas.openxmlformats.org/officeDocument/2006/relationships/hyperlink" Id="rId665" Target="https://doi.org/10.1109/mpe.2019.2933281" TargetMode="External" /><Relationship Type="http://schemas.openxmlformats.org/officeDocument/2006/relationships/hyperlink" Id="rId991" Target="https://doi.org/10.1109/mpe.2020.3014720" TargetMode="External" /><Relationship Type="http://schemas.openxmlformats.org/officeDocument/2006/relationships/hyperlink" Id="rId663" Target="https://doi.org/10.1109/mpe.2020.3033396" TargetMode="External" /><Relationship Type="http://schemas.openxmlformats.org/officeDocument/2006/relationships/hyperlink" Id="rId835" Target="https://doi.org/10.1109/mpe.2020.3043570" TargetMode="External" /><Relationship Type="http://schemas.openxmlformats.org/officeDocument/2006/relationships/hyperlink" Id="rId806" Target="https://doi.org/10.1109/mpe.2021.3088959" TargetMode="External" /><Relationship Type="http://schemas.openxmlformats.org/officeDocument/2006/relationships/hyperlink" Id="rId839" Target="https://doi.org/10.1109/mpe.2021.3104075" TargetMode="External" /><Relationship Type="http://schemas.openxmlformats.org/officeDocument/2006/relationships/hyperlink" Id="rId989" Target="https://doi.org/10.1109/mpe.2021.3104076" TargetMode="External" /><Relationship Type="http://schemas.openxmlformats.org/officeDocument/2006/relationships/hyperlink" Id="rId995" Target="https://doi.org/10.1109/pes.2007.385855" TargetMode="External" /><Relationship Type="http://schemas.openxmlformats.org/officeDocument/2006/relationships/hyperlink" Id="rId657" Target="https://doi.org/10.1109/pesgm.2012.6345361" TargetMode="External" /><Relationship Type="http://schemas.openxmlformats.org/officeDocument/2006/relationships/hyperlink" Id="rId812" Target="https://doi.org/10.1109/pesgm.2012.6345375" TargetMode="External" /><Relationship Type="http://schemas.openxmlformats.org/officeDocument/2006/relationships/hyperlink" Id="rId826" Target="https://doi.org/10.1109/pesgm41954.2020.9282169" TargetMode="External" /><Relationship Type="http://schemas.openxmlformats.org/officeDocument/2006/relationships/hyperlink" Id="rId746" Target="https://doi.org/10.1109/pesmg.2013.6673067" TargetMode="External" /><Relationship Type="http://schemas.openxmlformats.org/officeDocument/2006/relationships/hyperlink" Id="rId889" Target="https://doi.org/10.1109/pmaps47429.2020.9183585" TargetMode="External" /><Relationship Type="http://schemas.openxmlformats.org/officeDocument/2006/relationships/hyperlink" Id="rId935" Target="https://doi.org/10.1109/tpwrs.2006.888963" TargetMode="External" /><Relationship Type="http://schemas.openxmlformats.org/officeDocument/2006/relationships/hyperlink" Id="rId933" Target="https://doi.org/10.1109/tpwrs.2006.888965" TargetMode="External" /><Relationship Type="http://schemas.openxmlformats.org/officeDocument/2006/relationships/hyperlink" Id="rId810" Target="https://doi.org/10.1109/tpwrs.2011.2177280" TargetMode="External" /><Relationship Type="http://schemas.openxmlformats.org/officeDocument/2006/relationships/hyperlink" Id="rId808" Target="https://doi.org/10.1109/tpwrs.2014.2321793" TargetMode="External" /><Relationship Type="http://schemas.openxmlformats.org/officeDocument/2006/relationships/hyperlink" Id="rId1035" Target="https://doi.org/10.1109/tpwrs.2015.2390038" TargetMode="External" /><Relationship Type="http://schemas.openxmlformats.org/officeDocument/2006/relationships/hyperlink" Id="rId865" Target="https://doi.org/10.1109/tpwrs.2019.2897727" TargetMode="External" /><Relationship Type="http://schemas.openxmlformats.org/officeDocument/2006/relationships/hyperlink" Id="rId725" Target="https://doi.org/10.1109/tpwrs.2020.3041774" TargetMode="External" /><Relationship Type="http://schemas.openxmlformats.org/officeDocument/2006/relationships/hyperlink" Id="rId881" Target="https://doi.org/10.1109/tste.2015.2410760" TargetMode="External" /><Relationship Type="http://schemas.openxmlformats.org/officeDocument/2006/relationships/hyperlink" Id="rId577" Target="https://doi.org/10.1137/141000671" TargetMode="External" /><Relationship Type="http://schemas.openxmlformats.org/officeDocument/2006/relationships/hyperlink" Id="rId589" Target="https://doi.org/10.1257/jep.31.3.215" TargetMode="External" /><Relationship Type="http://schemas.openxmlformats.org/officeDocument/2006/relationships/hyperlink" Id="rId997" Target="https://doi.org/10.1260/030952408784305868" TargetMode="External" /><Relationship Type="http://schemas.openxmlformats.org/officeDocument/2006/relationships/hyperlink" Id="rId790" Target="https://doi.org/10.1287/ijoc.2019.0944" TargetMode="External" /><Relationship Type="http://schemas.openxmlformats.org/officeDocument/2006/relationships/hyperlink" Id="rId924" Target="https://doi.org/10.13140/RG.2.2.11620.50560" TargetMode="External" /><Relationship Type="http://schemas.openxmlformats.org/officeDocument/2006/relationships/hyperlink" Id="rId966" Target="https://doi.org/10.13140/RG.2.2.30173.69601" TargetMode="External" /><Relationship Type="http://schemas.openxmlformats.org/officeDocument/2006/relationships/hyperlink" Id="rId1027" Target="https://doi.org/10.1557/s43581-022-00047-7" TargetMode="External" /><Relationship Type="http://schemas.openxmlformats.org/officeDocument/2006/relationships/hyperlink" Id="rId719" Target="https://doi.org/10.17775/cseejpes.2019.00230" TargetMode="External" /><Relationship Type="http://schemas.openxmlformats.org/officeDocument/2006/relationships/hyperlink" Id="rId625" Target="https://doi.org/10.21105/joss.03349" TargetMode="External" /><Relationship Type="http://schemas.openxmlformats.org/officeDocument/2006/relationships/hyperlink" Id="rId384" Target="https://doi.org/10.2139/ssrn.3302569" TargetMode="External" /><Relationship Type="http://schemas.openxmlformats.org/officeDocument/2006/relationships/hyperlink" Id="rId777" Target="https://doi.org/10.2139/ssrn.4428450" TargetMode="External" /><Relationship Type="http://schemas.openxmlformats.org/officeDocument/2006/relationships/hyperlink" Id="rId661" Target="https://doi.org/10.2172/1023095" TargetMode="External" /><Relationship Type="http://schemas.openxmlformats.org/officeDocument/2006/relationships/hyperlink" Id="rId800" Target="https://doi.org/10.2172/1046269" TargetMode="External" /><Relationship Type="http://schemas.openxmlformats.org/officeDocument/2006/relationships/hyperlink" Id="rId814" Target="https://doi.org/10.2172/1220243" TargetMode="External" /><Relationship Type="http://schemas.openxmlformats.org/officeDocument/2006/relationships/hyperlink" Id="rId700" Target="https://doi.org/10.2172/1785688" TargetMode="External" /><Relationship Type="http://schemas.openxmlformats.org/officeDocument/2006/relationships/hyperlink" Id="rId606" Target="https://doi.org/10.2172/1808497" TargetMode="External" /><Relationship Type="http://schemas.openxmlformats.org/officeDocument/2006/relationships/hyperlink" Id="rId857" Target="https://doi.org/10.23919/pscc.2018.8450880" TargetMode="External" /><Relationship Type="http://schemas.openxmlformats.org/officeDocument/2006/relationships/hyperlink" Id="rId593" Target="https://doi.org/10.23941/ejpe.v6i1.120" TargetMode="External" /><Relationship Type="http://schemas.openxmlformats.org/officeDocument/2006/relationships/hyperlink" Id="rId1022" Target="https://doi.org/10.25080/Majora-92bf1922-00a" TargetMode="External" /><Relationship Type="http://schemas.openxmlformats.org/officeDocument/2006/relationships/hyperlink" Id="rId579" Target="https://doi.org/10.26889/9781784671600" TargetMode="External" /><Relationship Type="http://schemas.openxmlformats.org/officeDocument/2006/relationships/hyperlink" Id="rId1005" Target="https://doi.org/10.3182/20140824-6-za-1003.02615" TargetMode="External" /><Relationship Type="http://schemas.openxmlformats.org/officeDocument/2006/relationships/hyperlink" Id="rId731" Target="https://doi.org/10.3390/en13195020" TargetMode="External" /><Relationship Type="http://schemas.openxmlformats.org/officeDocument/2006/relationships/hyperlink" Id="rId962" Target="https://doi.org/10.3929/ethz-a-010692129" TargetMode="External" /><Relationship Type="http://schemas.openxmlformats.org/officeDocument/2006/relationships/hyperlink" Id="rId378" Target="https://doi.org/10.4233/uuid:71f7138f-3af2-4bc3-b035-a3e42b3cafaf" TargetMode="External" /><Relationship Type="http://schemas.openxmlformats.org/officeDocument/2006/relationships/hyperlink" Id="rId918" Target="https://doi.org/10.5281/ZENODO.8118850" TargetMode="External" /><Relationship Type="http://schemas.openxmlformats.org/officeDocument/2006/relationships/hyperlink" Id="rId916" Target="https://doi.org/10.5281/zenodo.7397514" TargetMode="External" /><Relationship Type="http://schemas.openxmlformats.org/officeDocument/2006/relationships/hyperlink" Id="rId734" Target="https://doi.org/10.5547/01956574.37.3.lhir" TargetMode="External" /><Relationship Type="http://schemas.openxmlformats.org/officeDocument/2006/relationships/hyperlink" Id="rId742" Target="https://doi.org/10.5547/2160-5890.2.2.4" TargetMode="External" /><Relationship Type="http://schemas.openxmlformats.org/officeDocument/2006/relationships/hyperlink" Id="rId1015" Target="https://doi.org/10.5547/2160-5890.2.2.5" TargetMode="External" /><Relationship Type="http://schemas.openxmlformats.org/officeDocument/2006/relationships/hyperlink" Id="rId944" Target="https://doi.org/10.5547/2160-5890.5.1.jrie" TargetMode="External" /><Relationship Type="http://schemas.openxmlformats.org/officeDocument/2006/relationships/hyperlink" Id="rId406" Target="https://energy-rules.aemc.gov.au/ner/477/272296#3.8.22" TargetMode="External" /><Relationship Type="http://schemas.openxmlformats.org/officeDocument/2006/relationships/hyperlink" Id="rId408" Target="https://energy-rules.aemc.gov.au/ner/477/272353#3.13.7" TargetMode="External" /><Relationship Type="http://schemas.openxmlformats.org/officeDocument/2006/relationships/hyperlink" Id="rId686" Target="https://eur-lex.europa.eu/legal-content/EN/TXT/?uri=uriserv:OJ.L_.2017.312.01.0006.01.ENG&amp;toc=OJ:L:2017:312:TOC#d1e4442-6-1" TargetMode="External" /><Relationship Type="http://schemas.openxmlformats.org/officeDocument/2006/relationships/hyperlink" Id="rId875" Target="https://github.com/UNSW-CEEM/nem-bidding-dashboard" TargetMode="External" /><Relationship Type="http://schemas.openxmlformats.org/officeDocument/2006/relationships/hyperlink" Id="rId1031" Target="https://github.com/oyurdakul/pesgm23" TargetMode="External" /><Relationship Type="http://schemas.openxmlformats.org/officeDocument/2006/relationships/hyperlink" Id="rId908" Target="https://github.com/prakaa/mms-monthly-cli" TargetMode="External" /><Relationship Type="http://schemas.openxmlformats.org/officeDocument/2006/relationships/hyperlink" Id="rId914" Target="https://github.com/prakaa/nem-rebidding-analysis-2012-2021" TargetMode="External" /><Relationship Type="http://schemas.openxmlformats.org/officeDocument/2006/relationships/hyperlink" Id="rId587" Target="https://haas.berkeley.edu/wp-content/uploads/WP336.pdf" TargetMode="External" /><Relationship Type="http://schemas.openxmlformats.org/officeDocument/2006/relationships/hyperlink" Id="rId767" Target="https://iea.blob.core.windows.net/assets/00dd2818-65f1-426c-8756-9cc0409d89a8/Status_of_Power_System_Transformation_2019.pdf" TargetMode="External" /><Relationship Type="http://schemas.openxmlformats.org/officeDocument/2006/relationships/hyperlink" Id="rId765" Target="https://iea.blob.core.windows.net/assets/deebef5d-0c34-4539-9d0c-10b13d840027/NetZeroby2050-ARoadmapfortheGlobalEnergySector_CORR.pdf" TargetMode="External" /><Relationship Type="http://schemas.openxmlformats.org/officeDocument/2006/relationships/hyperlink" Id="rId798" Target="https://ieefa.org/wp-content/uploads/2022/03/What-Is-the-State-of-Virtual-Power-Plants-in-Australia_March-2022_2.pdf" TargetMode="External" /><Relationship Type="http://schemas.openxmlformats.org/officeDocument/2006/relationships/hyperlink" Id="rId872" Target="https://nemo-committee.eu/sidc" TargetMode="External" /><Relationship Type="http://schemas.openxmlformats.org/officeDocument/2006/relationships/hyperlink" Id="rId912" Target="https://nemseer.readthedocs.io/en/latest/examples/pd_demand_forecast_error_2021.html" TargetMode="External" /><Relationship Type="http://schemas.openxmlformats.org/officeDocument/2006/relationships/hyperlink" Id="rId910" Target="https://nemseer.readthedocs.io/en/latest/examples/price_convergence_2021.html#absolute-price-error-for-each-region-by-dispatch-interval-and-ahead-time" TargetMode="External" /><Relationship Type="http://schemas.openxmlformats.org/officeDocument/2006/relationships/hyperlink" Id="rId448" Target="https://nemweb.com.au/Reports/Current/MMSDataModelReport/Electricity/MMS%20Data%20Model%20Report.htm" TargetMode="External" /><Relationship Type="http://schemas.openxmlformats.org/officeDocument/2006/relationships/hyperlink" Id="rId903" Target="https://plot.ly" TargetMode="External" /><Relationship Type="http://schemas.openxmlformats.org/officeDocument/2006/relationships/hyperlink" Id="rId563" Target="https://pv-map.apvi.org.au" TargetMode="External" /><Relationship Type="http://schemas.openxmlformats.org/officeDocument/2006/relationships/hyperlink" Id="rId698" Target="https://rmi.org/insight/economics-battery-energy-storage/" TargetMode="External" /><Relationship Type="http://schemas.openxmlformats.org/officeDocument/2006/relationships/hyperlink" Id="rId444" Target="https://visualisations.aemo.com.au/aemo/nemweb/index.html#mms-data-model" TargetMode="External" /><Relationship Type="http://schemas.openxmlformats.org/officeDocument/2006/relationships/hyperlink" Id="rId849" Target="https://wattclarity.com.au/articles/2021/10/26oct-the-rise-of-the-auto-bidder/" TargetMode="External" /><Relationship Type="http://schemas.openxmlformats.org/officeDocument/2006/relationships/hyperlink" Id="rId899" Target="https://wattclarity.com.au/articles/2021/12/two-improvements-in-nemde-dispatch/" TargetMode="External" /><Relationship Type="http://schemas.openxmlformats.org/officeDocument/2006/relationships/hyperlink" Id="rId847"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0" Target="https://www.aemc.gov.au/news-centre/data-portal/annual-market-performance-review/2020" TargetMode="External" /><Relationship Type="http://schemas.openxmlformats.org/officeDocument/2006/relationships/hyperlink" Id="rId524" Target="https://www.aemc.gov.au/sites/default/files/2018-03/Advice from AEMO - Primary frequency control.PDF" TargetMode="External" /><Relationship Type="http://schemas.openxmlformats.org/officeDocument/2006/relationships/hyperlink" Id="rId748" Target="https://www.aemc.gov.au/sites/default/files/2019-11/Rule Change SubmissionERC0274 - TasNetworks - 20191031.PDF" TargetMode="External" /><Relationship Type="http://schemas.openxmlformats.org/officeDocument/2006/relationships/hyperlink" Id="rId438" Target="https://www.aemc.gov.au/sites/default/files/2020-08/Updated%20Amended%20Panel%20RERT%20Guidelines%20-%2018%20August%202020%20-%20Final%20for%20publication_0.pdf" TargetMode="External" /><Relationship Type="http://schemas.openxmlformats.org/officeDocument/2006/relationships/hyperlink" Id="rId418" Target="https://www.aemc.gov.au/sites/default/files/2021-01/Reserve%20services%20directions%20paper%20-%205.01.2021%20-%20FINAL.pdf" TargetMode="External" /><Relationship Type="http://schemas.openxmlformats.org/officeDocument/2006/relationships/hyperlink" Id="rId415" Target="https://www.aemc.gov.au/sites/default/files/2021-12/1._final_determination_-_integrating_energy_storage_systems_into_the_nem.pdf" TargetMode="External" /><Relationship Type="http://schemas.openxmlformats.org/officeDocument/2006/relationships/hyperlink" Id="rId412" Target="https://www.aemc.gov.au/sites/default/files/2022-05/ERC0332%20-%20Updating%20Short%20Term%20PASA%20-%20Final%20determination.pdf" TargetMode="External" /><Relationship Type="http://schemas.openxmlformats.org/officeDocument/2006/relationships/hyperlink" Id="rId436"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0" Target="https://www.aemc.gov.au/sites/default/files/2023-08/directions_paper_2023_0.pdf" TargetMode="External" /><Relationship Type="http://schemas.openxmlformats.org/officeDocument/2006/relationships/hyperlink" Id="rId430" Target="https://www.aemc.gov.au/sites/default/files/content/0bcaf68c-8449-4ce0-aaa6-da223ca6e01c/Final-Determination-ERC0203-Non-scheduled-generation-and-load.pdf" TargetMode="External" /><Relationship Type="http://schemas.openxmlformats.org/officeDocument/2006/relationships/hyperlink" Id="rId432" Target="https://www.aemc.gov.au/sites/default/files/content/68cb8114-113d-4d96-91dc-5cb4b0f9e0ae/ERC0186-DRM-and-ASU-Final-rule-determination-FINAL.PDF" TargetMode="External" /><Relationship Type="http://schemas.openxmlformats.org/officeDocument/2006/relationships/hyperlink" Id="rId434" Target="https://www.aemc.gov.au/sites/default/files/content/815f277c-a015-47d0-bc13-ce3d5faaf96d/Final-Determination.pdf" TargetMode="External" /><Relationship Type="http://schemas.openxmlformats.org/officeDocument/2006/relationships/hyperlink" Id="rId426" Target="https://www.aemc.gov.au/sites/default/files/documents/final_determination_-_for_publication.pdf" TargetMode="External" /><Relationship Type="http://schemas.openxmlformats.org/officeDocument/2006/relationships/hyperlink" Id="rId424" Target="https://www.aemc.gov.au/sites/default/files/documents/final_determination_-_short_term_forward_market_-_clean.pdf" TargetMode="External" /><Relationship Type="http://schemas.openxmlformats.org/officeDocument/2006/relationships/hyperlink" Id="rId502" Target="https://www.aemo.com.au/-/media/Files/Electricity/NEM/5MS/Systems-Workstream/2019/Format-and-Validation-for-Energy-FCAS-and-MNSP-Bids-and-Offers.pdf" TargetMode="External" /><Relationship Type="http://schemas.openxmlformats.org/officeDocument/2006/relationships/hyperlink" Id="rId706" Target="https://www.aemo.com.au/-/media/Files/Electricity/NEM/Planning_and_Forecasting/Inputs-Assumptions-Methodologies/2019/GHD-AEMO-revised---2018-19-Costs_and_Technical_Parameter.xlsb" TargetMode="External" /><Relationship Type="http://schemas.openxmlformats.org/officeDocument/2006/relationships/hyperlink" Id="rId490" Target="https://www.aemo.com.au/-/media/Files/Electricity/NEM/Security_and_Reliability/Dispatch/Spot-Market-Operations-Timetable.pdf" TargetMode="External" /><Relationship Type="http://schemas.openxmlformats.org/officeDocument/2006/relationships/hyperlink" Id="rId859" Target="https://www.aemo.com.au/-/media/Files/Electricity/NEM/Security_and_Reliability/Reports/2017/20170904-GE-RoCoF-Advisory" TargetMode="External" /><Relationship Type="http://schemas.openxmlformats.org/officeDocument/2006/relationships/hyperlink" Id="rId500"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0" Target="https://www.aemo.com.au/-/media/files/electricity/nem/planning_and_forecasting/pasa/stpasa-process-description.pdf" TargetMode="External" /><Relationship Type="http://schemas.openxmlformats.org/officeDocument/2006/relationships/hyperlink" Id="rId464" Target="https://www.aemo.com.au/-/media/files/electricity/nem/security_and_reliability/congestion-information/transfer-limit-advice-system-strength.pdf?la=en" TargetMode="External" /><Relationship Type="http://schemas.openxmlformats.org/officeDocument/2006/relationships/hyperlink" Id="rId484" Target="https://www.aemo.com.au/-/media/files/electricity/nem/security_and_reliability/dispatch/policy_and_process/pre-dispatch-sensitivities.pdf" TargetMode="External" /><Relationship Type="http://schemas.openxmlformats.org/officeDocument/2006/relationships/hyperlink" Id="rId480" Target="https://www.aemo.com.au/-/media/files/electricity/nem/security_and_reliability/power_system_ops/consumer-fact-sheet.pdf" TargetMode="External" /><Relationship Type="http://schemas.openxmlformats.org/officeDocument/2006/relationships/hyperlink" Id="rId482" Target="https://www.aemo.com.au/-/media/files/electricity/nem/security_and_reliability/power_system_ops/procedures/so_op_3704-predispatch.pdf?la=en" TargetMode="External" /><Relationship Type="http://schemas.openxmlformats.org/officeDocument/2006/relationships/hyperlink" Id="rId530" Target="https://www.aemo.com.au/-/media/files/electricity/nem/security_and_reliability/power_system_ops/reserve-level-declaration-guidelines.pdf?la=en" TargetMode="External" /><Relationship Type="http://schemas.openxmlformats.org/officeDocument/2006/relationships/hyperlink" Id="rId514" Target="https://www.aemo.com.au/-/media/files/initiatives/submissions/2020/wdrm/wdrm-high-level-design-june-2020.pdf" TargetMode="External" /><Relationship Type="http://schemas.openxmlformats.org/officeDocument/2006/relationships/hyperlink" Id="rId538" Target="https://www.aemo.com.au/Electricity/National-Electricity-Market-NEM/Security-and-reliability/-/media/93BB87A6E1F141DBB7B0D02AFD902D4F.ashx" TargetMode="External" /><Relationship Type="http://schemas.openxmlformats.org/officeDocument/2006/relationships/hyperlink" Id="rId559" Target="https://www.aer.gov.au/news-release/aer-queensland-generator-stanwell-decision-disappointing" TargetMode="External" /><Relationship Type="http://schemas.openxmlformats.org/officeDocument/2006/relationships/hyperlink" Id="rId543" Target="https://www.aer.gov.au/system/files/AER%20-%20Electricity%20prices%20above%20%245%2C000%20MWh%20-%20January%20to%20March%202023_1.pdf" TargetMode="External" /><Relationship Type="http://schemas.openxmlformats.org/officeDocument/2006/relationships/hyperlink" Id="rId547" Target="https://www.aer.gov.au/system/files/AER%20-%20Significant%20Price%20Reporting%20Guidelines%20-%20September%202022_0.pdf" TargetMode="External" /><Relationship Type="http://schemas.openxmlformats.org/officeDocument/2006/relationships/hyperlink" Id="rId557" Target="https://www.aer.gov.au/system/files/AER%20-%20Values%20of%20Customer%20Reliability%20Review%20-%20Final%20Report%20-%20December%202019.pdf" TargetMode="External" /><Relationship Type="http://schemas.openxmlformats.org/officeDocument/2006/relationships/hyperlink" Id="rId545" Target="https://www.aer.gov.au/system/files/AER%20June%202022%20Market%20Events%20Report-%20FINAL%20VERSION%20-%2014%20December%202022.pdf" TargetMode="External" /><Relationship Type="http://schemas.openxmlformats.org/officeDocument/2006/relationships/hyperlink" Id="rId561" Target="https://www.aer.gov.au/system/files/AGL%20Infringement%20Notice.pdf" TargetMode="External" /><Relationship Type="http://schemas.openxmlformats.org/officeDocument/2006/relationships/hyperlink" Id="rId555" Target="https://www.aer.gov.au/system/files/For%20publish%20-%20Rebidding%20and%20technical%20parameters%20guideline%20-%20final%20guideline%20%282019%20amendments%29.pdf" TargetMode="External" /><Relationship Type="http://schemas.openxmlformats.org/officeDocument/2006/relationships/hyperlink" Id="rId549" Target="https://www.aer.gov.au/system/files/State%20of%20the%20energy%20market%202022%20-%20Full%20report.pdf" TargetMode="External" /><Relationship Type="http://schemas.openxmlformats.org/officeDocument/2006/relationships/hyperlink" Id="rId55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953" Target="https://www.ceem.unsw.edu.au/sites/default/files/uploads/publications/VPP%20User%20Research%20-%20Final%20Report%20-%2020201127r.pdf" TargetMode="External" /><Relationship Type="http://schemas.openxmlformats.org/officeDocument/2006/relationships/hyperlink" Id="rId671"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640" Target="https://www.energy.gov.au/government-priorities/energy-markets/national-electricity-market-nem" TargetMode="External" /><Relationship Type="http://schemas.openxmlformats.org/officeDocument/2006/relationships/hyperlink" Id="rId653" Target="https://www.energy.gov/sites/prod/files/2021/02/f82/Energy%20Storage_Ela_EPRI_0.pdf" TargetMode="External" /><Relationship Type="http://schemas.openxmlformats.org/officeDocument/2006/relationships/hyperlink" Id="rId621" Target="https://www.energycouncil.com.au/media/18717/20200630-cec-final-report.pdf" TargetMode="External" /><Relationship Type="http://schemas.openxmlformats.org/officeDocument/2006/relationships/hyperlink" Id="rId674" Target="https://www.energyexemplar.com/plexos" TargetMode="External" /><Relationship Type="http://schemas.openxmlformats.org/officeDocument/2006/relationships/hyperlink" Id="rId682" Target="https://www.epexspot.com/en/marketcoupling" TargetMode="External" /><Relationship Type="http://schemas.openxmlformats.org/officeDocument/2006/relationships/hyperlink" Id="rId655" Target="https://www.epri.com/research/products/000000003002015670" TargetMode="External" /><Relationship Type="http://schemas.openxmlformats.org/officeDocument/2006/relationships/hyperlink" Id="rId708" Target="https://www.esig.energy/download/plenary-1-grid-physics-and-markets-a-non-engineers-perspective-eric-gimon/" TargetMode="External" /><Relationship Type="http://schemas.openxmlformats.org/officeDocument/2006/relationships/hyperlink" Id="rId833" Target="https://www.esig.energy/event/g-pst-esig-webinar-series-operational-experience-with-battery-energy-storage-in-ercot/" TargetMode="External" /><Relationship Type="http://schemas.openxmlformats.org/officeDocument/2006/relationships/hyperlink" Id="rId939" Target="https://www.esig.energy/wp-content/uploads/2021/08/ESIG-Redefining-Resource-Adequacy-2021.pdf" TargetMode="External" /><Relationship Type="http://schemas.openxmlformats.org/officeDocument/2006/relationships/hyperlink" Id="rId694" Target="https://www.ferc.gov/media/order-no-841" TargetMode="External" /><Relationship Type="http://schemas.openxmlformats.org/officeDocument/2006/relationships/hyperlink" Id="rId691" Target="https://www.ferc.gov/news-events/news/ferc-staff-issues-report-energy-and-ancillary-services-market-reforms-address" TargetMode="External" /><Relationship Type="http://schemas.openxmlformats.org/officeDocument/2006/relationships/hyperlink" Id="rId901" Target="https://www.hydro.com.au/docs/default-source/clean-energy/battery-of-the-nation/storage-with-imperfect-foresight.pdf?sfvrsn=72e59528_4" TargetMode="External" /><Relationship Type="http://schemas.openxmlformats.org/officeDocument/2006/relationships/hyperlink" Id="rId761" Target="https://www.ibm.com/au-en/analytics/cplex-optimizer" TargetMode="External" /><Relationship Type="http://schemas.openxmlformats.org/officeDocument/2006/relationships/hyperlink" Id="rId763" Target="https://www.iea.org/fuels-and-technologies/energy-storage" TargetMode="External" /><Relationship Type="http://schemas.openxmlformats.org/officeDocument/2006/relationships/hyperlink" Id="rId769" Target="https://www.irena.org/publications/2019/Sep/Utility-scale-batteries" TargetMode="External" /><Relationship Type="http://schemas.openxmlformats.org/officeDocument/2006/relationships/hyperlink" Id="rId727" Target="https://www.jstor.org/stable/1809376" TargetMode="External" /><Relationship Type="http://schemas.openxmlformats.org/officeDocument/2006/relationships/hyperlink" Id="rId867" Target="https://www.monitoringanalytics.com/reports/PJM_State_of_the_Market/2021.shtml" TargetMode="External" /><Relationship Type="http://schemas.openxmlformats.org/officeDocument/2006/relationships/hyperlink" Id="rId877" Target="https://www.nerc.com/AboutNERC/keyplayers/PublishingImages/NERC%20Interconnections.pdf" TargetMode="External" /><Relationship Type="http://schemas.openxmlformats.org/officeDocument/2006/relationships/hyperlink" Id="rId879" Target="https://www.nerc.com/pa/RAPA/ra/Reliability%20Assessments%20DL/NERC_SRA_2022.pdf" TargetMode="External" /><Relationship Type="http://schemas.openxmlformats.org/officeDocument/2006/relationships/hyperlink" Id="rId669" Target="https://www.projectenergyconnect.com.au/index.html" TargetMode="External" /><Relationship Type="http://schemas.openxmlformats.org/officeDocument/2006/relationships/hyperlink" Id="rId712"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024" Target="https://www.youtube.com/watch?v=LpYnKVC9hGY&amp;feature=youtu.be" TargetMode="External" /><Relationship Type="http://schemas.openxmlformats.org/officeDocument/2006/relationships/hyperlink" Id="rId99" Target="source/figures/capability_performance-04.pn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2023-11-03T07:01:33Z</dcterms:created>
  <dcterms:modified xsi:type="dcterms:W3CDTF">2023-11-03T07:01:33Z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3,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